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7A75" w14:textId="10AE2708" w:rsidR="002F5D50" w:rsidRPr="000C647F" w:rsidRDefault="000C647F" w:rsidP="002F5D50">
      <w:pPr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</w:pPr>
      <w:r w:rsidRPr="000C647F">
        <w:rPr>
          <w:rFonts w:ascii="Champagne &amp; Limousines" w:eastAsia="Arial" w:hAnsi="Champagne &amp; Limousines" w:cs="Arial"/>
          <w:b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7216" behindDoc="1" locked="0" layoutInCell="1" allowOverlap="1" wp14:anchorId="3F87627F" wp14:editId="55CAA40C">
            <wp:simplePos x="0" y="0"/>
            <wp:positionH relativeFrom="column">
              <wp:posOffset>5200650</wp:posOffset>
            </wp:positionH>
            <wp:positionV relativeFrom="paragraph">
              <wp:posOffset>-188595</wp:posOffset>
            </wp:positionV>
            <wp:extent cx="1623201" cy="13945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CHOOL LOGO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139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39" w:rsidRPr="000C647F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 xml:space="preserve">Ashcroft </w:t>
      </w:r>
      <w:r w:rsidR="002F5D50" w:rsidRPr="000C647F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>Public School Preschool</w:t>
      </w:r>
      <w:r w:rsidR="00EF4A13" w:rsidRPr="000C647F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 xml:space="preserve"> Procedure</w:t>
      </w:r>
    </w:p>
    <w:p w14:paraId="6556D3D2" w14:textId="77777777" w:rsidR="00CF49C2" w:rsidRPr="000C647F" w:rsidRDefault="00CF49C2" w:rsidP="00CC3307">
      <w:pPr>
        <w:ind w:left="720" w:hanging="720"/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</w:pPr>
      <w:r w:rsidRPr="000C647F"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  <w:t>Acceptance and refusal of authorisations</w:t>
      </w:r>
    </w:p>
    <w:p w14:paraId="4B7A9B59" w14:textId="406A92D9" w:rsidR="005439F1" w:rsidRPr="000C647F" w:rsidRDefault="00EF4A13" w:rsidP="00CC3307">
      <w:pPr>
        <w:ind w:left="720" w:hanging="720"/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</w:pPr>
      <w:r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Reviewed: </w:t>
      </w:r>
      <w:r w:rsidR="00E75AE0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2020</w:t>
      </w:r>
      <w:r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646A85"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ab/>
      </w:r>
      <w:r w:rsidR="005439F1"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To be </w:t>
      </w:r>
      <w:r w:rsidR="00646A85"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r</w:t>
      </w:r>
      <w:r w:rsidR="005439F1"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eview</w:t>
      </w:r>
      <w:r w:rsidR="00646A85"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ed</w:t>
      </w:r>
      <w:r w:rsidR="005439F1" w:rsidRPr="000C647F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: 20</w:t>
      </w:r>
      <w:r w:rsidR="00E75AE0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21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938"/>
      </w:tblGrid>
      <w:tr w:rsidR="00F64941" w:rsidRPr="00EF4A13" w14:paraId="1CF3881D" w14:textId="77777777" w:rsidTr="00C10504">
        <w:trPr>
          <w:trHeight w:val="1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F64941" w:rsidRPr="000C647F" w:rsidRDefault="00F64941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647F">
              <w:rPr>
                <w:rFonts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F64941" w:rsidRPr="000C647F" w:rsidRDefault="00F64941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C647F">
              <w:rPr>
                <w:rFonts w:cs="Arial"/>
                <w:b/>
                <w:sz w:val="24"/>
                <w:szCs w:val="24"/>
              </w:rPr>
              <w:t>NSW Department of Education policy, procedure or guidelines</w:t>
            </w:r>
          </w:p>
        </w:tc>
      </w:tr>
      <w:tr w:rsidR="00F64941" w:rsidRPr="00D61D2C" w14:paraId="0751E14E" w14:textId="77777777" w:rsidTr="00C10504">
        <w:trPr>
          <w:trHeight w:val="4212"/>
        </w:trPr>
        <w:tc>
          <w:tcPr>
            <w:tcW w:w="2836" w:type="dxa"/>
            <w:shd w:val="clear" w:color="auto" w:fill="FFFFFF"/>
          </w:tcPr>
          <w:p w14:paraId="55F82299" w14:textId="77777777" w:rsidR="00F64941" w:rsidRPr="000C647F" w:rsidRDefault="00F64941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33A0F9AB" w14:textId="6B701D4A" w:rsidR="00F64941" w:rsidRPr="000C647F" w:rsidRDefault="00941D59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6" w:tooltip="Education and care service must have policies and procedures" w:history="1"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168(</w:t>
              </w:r>
              <w:proofErr w:type="gramStart"/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2)(</w:t>
              </w:r>
              <w:proofErr w:type="gramEnd"/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m</w:t>
              </w:r>
            </w:hyperlink>
            <w:r w:rsidR="00F64941"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) </w:t>
            </w:r>
          </w:p>
          <w:p w14:paraId="4196D81B" w14:textId="4720943F" w:rsidR="00F64941" w:rsidRPr="000C647F" w:rsidRDefault="00941D59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7" w:tooltip="Medication record" w:history="1"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92(3)</w:t>
              </w:r>
            </w:hyperlink>
            <w:r w:rsidR="00F64941"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52ED6C7C" w14:textId="47E4122C" w:rsidR="00F64941" w:rsidRPr="000C647F" w:rsidRDefault="00941D59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8" w:tooltip="Administration of medication" w:history="1"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93</w:t>
              </w:r>
            </w:hyperlink>
            <w:r w:rsidR="00F64941"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6897DD85" w14:textId="77777777" w:rsidR="00F64941" w:rsidRPr="000C647F" w:rsidRDefault="00941D59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9" w:tooltip="Authorisation for excursions" w:history="1"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102</w:t>
              </w:r>
            </w:hyperlink>
            <w:r w:rsidR="00F64941"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796C1F83" w14:textId="77777777" w:rsidR="00F64941" w:rsidRPr="000C647F" w:rsidRDefault="00941D59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0" w:tooltip="Child enrolment records to be kept by approved provider and family day care educator" w:history="1"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160</w:t>
              </w:r>
            </w:hyperlink>
            <w:r w:rsidR="00F64941"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090D5710" w14:textId="251A34E6" w:rsidR="00F64941" w:rsidRPr="000C647F" w:rsidRDefault="00941D59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1" w:tooltip="Authorisations to be kept in enrolment record" w:history="1">
              <w:r w:rsidR="00F64941" w:rsidRPr="000C647F">
                <w:rPr>
                  <w:rFonts w:eastAsia="Times New Roman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161</w:t>
              </w:r>
            </w:hyperlink>
            <w:r w:rsidR="00F64941"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  <w:r w:rsidR="00F64941" w:rsidRPr="000C64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FFFFFF"/>
          </w:tcPr>
          <w:p w14:paraId="279BC5A4" w14:textId="4D55A413" w:rsidR="00F64941" w:rsidRPr="000C647F" w:rsidRDefault="00F64941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69844BE9" w14:textId="30EE5286" w:rsidR="00F64941" w:rsidRPr="000C647F" w:rsidRDefault="00F64941" w:rsidP="002B241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pacing w:val="2"/>
                <w:sz w:val="24"/>
                <w:szCs w:val="24"/>
                <w:lang w:eastAsia="en-AU"/>
              </w:rPr>
            </w:pPr>
            <w:r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 w:rsidRPr="000C647F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12" w:history="1">
              <w:r w:rsidRPr="000C647F">
                <w:rPr>
                  <w:rStyle w:val="Hyperlink"/>
                  <w:rFonts w:eastAsia="Times New Roman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 w:rsidRPr="000C647F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10E55CA8" w14:textId="77777777" w:rsidR="00F64941" w:rsidRPr="000C647F" w:rsidRDefault="00F64941" w:rsidP="003422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0C647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Excursions Policy PD/2004/0010/V07</w:t>
            </w:r>
            <w:r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0B621748" w14:textId="77777777" w:rsidR="00F64941" w:rsidRPr="000C647F" w:rsidRDefault="00F64941" w:rsidP="003422B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</w:pPr>
            <w:r w:rsidRPr="000C647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Excursions Policy Implementation Procedures</w:t>
            </w:r>
          </w:p>
          <w:p w14:paraId="3E7918CC" w14:textId="2A971BB5" w:rsidR="00F64941" w:rsidRPr="000C647F" w:rsidRDefault="00F64941" w:rsidP="007306D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</w:pPr>
            <w:r w:rsidRPr="000C647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 xml:space="preserve">Application to enrol in </w:t>
            </w:r>
            <w:proofErr w:type="gramStart"/>
            <w:r w:rsidRPr="000C647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a</w:t>
            </w:r>
            <w:proofErr w:type="gramEnd"/>
            <w:r w:rsidRPr="000C647F">
              <w:rPr>
                <w:rFonts w:eastAsia="Times New Roman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 xml:space="preserve"> NSW Government preschool </w:t>
            </w:r>
            <w:r w:rsidRPr="000C647F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C10504" w:rsidRPr="00EF4A13" w14:paraId="1C1B2503" w14:textId="77777777" w:rsidTr="00C10504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104B07" w14:textId="77777777" w:rsidR="00C10504" w:rsidRPr="000C647F" w:rsidRDefault="00C10504" w:rsidP="00CF1104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C647F"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  <w:t>Procedures:</w:t>
            </w:r>
          </w:p>
        </w:tc>
      </w:tr>
      <w:tr w:rsidR="00247B81" w:rsidRPr="00D61D2C" w14:paraId="2E6ED133" w14:textId="77777777" w:rsidTr="00C10504">
        <w:trPr>
          <w:trHeight w:val="4212"/>
        </w:trPr>
        <w:tc>
          <w:tcPr>
            <w:tcW w:w="10774" w:type="dxa"/>
            <w:gridSpan w:val="2"/>
            <w:shd w:val="clear" w:color="auto" w:fill="FFFFFF"/>
          </w:tcPr>
          <w:p w14:paraId="6DE103A4" w14:textId="77777777" w:rsidR="00247B81" w:rsidRPr="000C647F" w:rsidRDefault="00247B81" w:rsidP="00C10504">
            <w:pPr>
              <w:pStyle w:val="ListParagraph"/>
              <w:spacing w:before="240"/>
              <w:ind w:left="36"/>
              <w:rPr>
                <w:rFonts w:cs="Arial"/>
                <w:sz w:val="24"/>
                <w:szCs w:val="24"/>
              </w:rPr>
            </w:pPr>
            <w:r w:rsidRPr="000C647F">
              <w:rPr>
                <w:rFonts w:cs="Arial"/>
                <w:sz w:val="24"/>
                <w:szCs w:val="24"/>
              </w:rPr>
              <w:t>Please refer to the department’s guidelines below.  In addition;</w:t>
            </w:r>
          </w:p>
          <w:p w14:paraId="6C55A8AE" w14:textId="77777777" w:rsidR="00247B81" w:rsidRPr="000C647F" w:rsidRDefault="00247B81" w:rsidP="00247B81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2D351007" w14:textId="77777777" w:rsidR="00247B81" w:rsidRPr="000C647F" w:rsidRDefault="00247B81" w:rsidP="00247B8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0C647F">
              <w:rPr>
                <w:rFonts w:cs="Arial"/>
                <w:sz w:val="24"/>
                <w:szCs w:val="24"/>
              </w:rPr>
              <w:t xml:space="preserve">Families supply information related to authorisations on pages 12 and 13 of our enrolment </w:t>
            </w:r>
            <w:proofErr w:type="gramStart"/>
            <w:r w:rsidRPr="000C647F">
              <w:rPr>
                <w:rFonts w:cs="Arial"/>
                <w:sz w:val="24"/>
                <w:szCs w:val="24"/>
              </w:rPr>
              <w:t>form</w:t>
            </w:r>
            <w:proofErr w:type="gramEnd"/>
            <w:r w:rsidRPr="000C647F">
              <w:rPr>
                <w:rFonts w:cs="Arial"/>
                <w:sz w:val="24"/>
                <w:szCs w:val="24"/>
              </w:rPr>
              <w:t xml:space="preserve">. </w:t>
            </w:r>
          </w:p>
          <w:p w14:paraId="67B496E9" w14:textId="77777777" w:rsidR="00247B81" w:rsidRPr="000C647F" w:rsidRDefault="00247B81" w:rsidP="00247B81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160E5598" w14:textId="2D3819C9" w:rsidR="00247B81" w:rsidRPr="000C647F" w:rsidRDefault="00247B81" w:rsidP="00247B8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0C647F">
              <w:rPr>
                <w:rFonts w:cs="Arial"/>
                <w:sz w:val="24"/>
                <w:szCs w:val="24"/>
              </w:rPr>
              <w:t>The school administration officer will collate information related to any non-authorisations in a table and email this to the preschool teacher</w:t>
            </w:r>
            <w:r w:rsidR="00473799" w:rsidRPr="000C647F">
              <w:rPr>
                <w:rFonts w:cs="Arial"/>
                <w:sz w:val="24"/>
                <w:szCs w:val="24"/>
              </w:rPr>
              <w:t xml:space="preserve"> at the commencement of each new year</w:t>
            </w:r>
            <w:r w:rsidRPr="000C647F">
              <w:rPr>
                <w:rFonts w:cs="Arial"/>
                <w:sz w:val="24"/>
                <w:szCs w:val="24"/>
              </w:rPr>
              <w:t>.  The preschool teacher will store a hard copy of this information in her program folder.</w:t>
            </w:r>
            <w:r w:rsidR="00473799" w:rsidRPr="000C647F">
              <w:rPr>
                <w:rFonts w:cs="Arial"/>
                <w:sz w:val="24"/>
                <w:szCs w:val="24"/>
              </w:rPr>
              <w:t xml:space="preserve">  </w:t>
            </w:r>
          </w:p>
          <w:p w14:paraId="3EF65FBE" w14:textId="77777777" w:rsidR="00247B81" w:rsidRPr="000C647F" w:rsidRDefault="00247B81" w:rsidP="00247B81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0CC3C65B" w14:textId="543E3271" w:rsidR="00247B81" w:rsidRPr="000C647F" w:rsidRDefault="00247B81" w:rsidP="00247B8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0C647F">
              <w:rPr>
                <w:rFonts w:eastAsia="Times New Roman" w:cs="Arial"/>
                <w:sz w:val="24"/>
                <w:szCs w:val="24"/>
              </w:rPr>
              <w:t xml:space="preserve">Documentation relating to authorisations must contain the child’s name, date and signature of the </w:t>
            </w:r>
            <w:r w:rsidRPr="000C647F">
              <w:rPr>
                <w:rFonts w:cs="Arial"/>
                <w:color w:val="000000"/>
                <w:sz w:val="24"/>
                <w:szCs w:val="24"/>
              </w:rPr>
              <w:t xml:space="preserve">child’s parent/guardian, or nominated person as noted on the enrolment form.  The school principal can exercise the right of refusal, if written or verbal authorisations do not comply. </w:t>
            </w:r>
          </w:p>
          <w:p w14:paraId="4D9D4BBA" w14:textId="77777777" w:rsidR="00247B81" w:rsidRPr="000C647F" w:rsidRDefault="00247B81" w:rsidP="00247B81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266F0107" w14:textId="71220685" w:rsidR="00247B81" w:rsidRPr="000C647F" w:rsidRDefault="00247B81" w:rsidP="00247B8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0C647F">
              <w:rPr>
                <w:rFonts w:eastAsia="Times New Roman" w:cs="Arial"/>
                <w:sz w:val="24"/>
                <w:szCs w:val="24"/>
              </w:rPr>
              <w:t xml:space="preserve">Authorisation to apply sunscreen or insect repellent will not be sought or applied to a child by an educator.  If a parent/guardian wishes their child to wear either, they will inform an educator and supply a child friendly, product that the child can independently apply. </w:t>
            </w:r>
          </w:p>
          <w:p w14:paraId="41FAF53E" w14:textId="77777777" w:rsidR="00847576" w:rsidRPr="000C647F" w:rsidRDefault="00847576" w:rsidP="00847576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161049E" w14:textId="53905D35" w:rsidR="00847576" w:rsidRPr="00E75AE0" w:rsidRDefault="00847576" w:rsidP="00247B8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0C647F">
              <w:rPr>
                <w:rFonts w:cs="Arial"/>
                <w:sz w:val="24"/>
                <w:szCs w:val="24"/>
              </w:rPr>
              <w:t xml:space="preserve">Authorisation related to attending an excursion is referred to in our </w:t>
            </w:r>
            <w:r w:rsidRPr="000C647F">
              <w:rPr>
                <w:rFonts w:cs="Arial"/>
                <w:i/>
                <w:sz w:val="24"/>
                <w:szCs w:val="24"/>
              </w:rPr>
              <w:t>Excursions Procedure.</w:t>
            </w:r>
          </w:p>
          <w:p w14:paraId="1BBC6EA7" w14:textId="77777777" w:rsidR="00E75AE0" w:rsidRPr="00E75AE0" w:rsidRDefault="00E75AE0" w:rsidP="00E75AE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645493F1" w14:textId="2499A240" w:rsidR="00E75AE0" w:rsidRDefault="00E75AE0" w:rsidP="00247B81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 authorised collector details are located in the preschool. </w:t>
            </w:r>
          </w:p>
          <w:p w14:paraId="49DF1513" w14:textId="77777777" w:rsidR="00E75AE0" w:rsidRPr="00E75AE0" w:rsidRDefault="00E75AE0" w:rsidP="00E75AE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4F22E18" w14:textId="0E4AD414" w:rsidR="00E75AE0" w:rsidRPr="000C647F" w:rsidRDefault="00E75AE0" w:rsidP="00E75AE0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Template for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medication record is located in the preschool and completed by an educator with the family and signed.</w:t>
            </w:r>
          </w:p>
          <w:p w14:paraId="621DDB31" w14:textId="1FA952F1" w:rsidR="00247B81" w:rsidRPr="000C647F" w:rsidRDefault="00247B81" w:rsidP="00247B8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</w:tc>
      </w:tr>
    </w:tbl>
    <w:p w14:paraId="3594533D" w14:textId="31FC00F0" w:rsidR="00387AEC" w:rsidRPr="00387AEC" w:rsidRDefault="002B2418">
      <w:pPr>
        <w:rPr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4173815" wp14:editId="3EE7DC0F">
            <wp:simplePos x="0" y="0"/>
            <wp:positionH relativeFrom="column">
              <wp:posOffset>-250190</wp:posOffset>
            </wp:positionH>
            <wp:positionV relativeFrom="paragraph">
              <wp:posOffset>-207645</wp:posOffset>
            </wp:positionV>
            <wp:extent cx="7101840" cy="9656211"/>
            <wp:effectExtent l="0" t="0" r="3810" b="2540"/>
            <wp:wrapTight wrapText="bothSides">
              <wp:wrapPolygon edited="0">
                <wp:start x="0" y="0"/>
                <wp:lineTo x="0" y="21563"/>
                <wp:lineTo x="21554" y="21563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96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AEC" w:rsidRPr="00387AEC" w:rsidSect="000C647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088054F"/>
    <w:multiLevelType w:val="hybridMultilevel"/>
    <w:tmpl w:val="918E8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02E5"/>
    <w:multiLevelType w:val="hybridMultilevel"/>
    <w:tmpl w:val="6506F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B4B6F"/>
    <w:multiLevelType w:val="multilevel"/>
    <w:tmpl w:val="280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2EB5"/>
    <w:multiLevelType w:val="hybridMultilevel"/>
    <w:tmpl w:val="45402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0F2C"/>
    <w:multiLevelType w:val="hybridMultilevel"/>
    <w:tmpl w:val="5540D2E2"/>
    <w:lvl w:ilvl="0" w:tplc="D100A1C6">
      <w:start w:val="1"/>
      <w:numFmt w:val="decimal"/>
      <w:lvlText w:val="%1."/>
      <w:lvlJc w:val="left"/>
      <w:pPr>
        <w:ind w:left="620" w:hanging="180"/>
        <w:jc w:val="left"/>
      </w:pPr>
      <w:rPr>
        <w:rFonts w:ascii="Candara" w:eastAsia="Candara" w:hAnsi="Candara" w:cs="Candara" w:hint="default"/>
        <w:w w:val="100"/>
        <w:sz w:val="22"/>
        <w:szCs w:val="22"/>
      </w:rPr>
    </w:lvl>
    <w:lvl w:ilvl="1" w:tplc="D130982E">
      <w:start w:val="1"/>
      <w:numFmt w:val="lowerLetter"/>
      <w:lvlText w:val="%2."/>
      <w:lvlJc w:val="left"/>
      <w:pPr>
        <w:ind w:left="1023" w:hanging="212"/>
        <w:jc w:val="left"/>
      </w:pPr>
      <w:rPr>
        <w:rFonts w:ascii="Candara" w:eastAsia="Candara" w:hAnsi="Candara" w:cs="Candara" w:hint="default"/>
        <w:w w:val="100"/>
        <w:sz w:val="22"/>
        <w:szCs w:val="22"/>
      </w:rPr>
    </w:lvl>
    <w:lvl w:ilvl="2" w:tplc="A704C19A">
      <w:start w:val="1"/>
      <w:numFmt w:val="bullet"/>
      <w:lvlText w:val="•"/>
      <w:lvlJc w:val="left"/>
      <w:pPr>
        <w:ind w:left="2140" w:hanging="212"/>
      </w:pPr>
      <w:rPr>
        <w:rFonts w:hint="default"/>
      </w:rPr>
    </w:lvl>
    <w:lvl w:ilvl="3" w:tplc="C5F2502E">
      <w:start w:val="1"/>
      <w:numFmt w:val="bullet"/>
      <w:lvlText w:val="•"/>
      <w:lvlJc w:val="left"/>
      <w:pPr>
        <w:ind w:left="3261" w:hanging="212"/>
      </w:pPr>
      <w:rPr>
        <w:rFonts w:hint="default"/>
      </w:rPr>
    </w:lvl>
    <w:lvl w:ilvl="4" w:tplc="826841C8">
      <w:start w:val="1"/>
      <w:numFmt w:val="bullet"/>
      <w:lvlText w:val="•"/>
      <w:lvlJc w:val="left"/>
      <w:pPr>
        <w:ind w:left="4382" w:hanging="212"/>
      </w:pPr>
      <w:rPr>
        <w:rFonts w:hint="default"/>
      </w:rPr>
    </w:lvl>
    <w:lvl w:ilvl="5" w:tplc="114044A6">
      <w:start w:val="1"/>
      <w:numFmt w:val="bullet"/>
      <w:lvlText w:val="•"/>
      <w:lvlJc w:val="left"/>
      <w:pPr>
        <w:ind w:left="5502" w:hanging="212"/>
      </w:pPr>
      <w:rPr>
        <w:rFonts w:hint="default"/>
      </w:rPr>
    </w:lvl>
    <w:lvl w:ilvl="6" w:tplc="EDEE6A94">
      <w:start w:val="1"/>
      <w:numFmt w:val="bullet"/>
      <w:lvlText w:val="•"/>
      <w:lvlJc w:val="left"/>
      <w:pPr>
        <w:ind w:left="6623" w:hanging="212"/>
      </w:pPr>
      <w:rPr>
        <w:rFonts w:hint="default"/>
      </w:rPr>
    </w:lvl>
    <w:lvl w:ilvl="7" w:tplc="3044EF14">
      <w:start w:val="1"/>
      <w:numFmt w:val="bullet"/>
      <w:lvlText w:val="•"/>
      <w:lvlJc w:val="left"/>
      <w:pPr>
        <w:ind w:left="7744" w:hanging="212"/>
      </w:pPr>
      <w:rPr>
        <w:rFonts w:hint="default"/>
      </w:rPr>
    </w:lvl>
    <w:lvl w:ilvl="8" w:tplc="9B2671DC">
      <w:start w:val="1"/>
      <w:numFmt w:val="bullet"/>
      <w:lvlText w:val="•"/>
      <w:lvlJc w:val="left"/>
      <w:pPr>
        <w:ind w:left="8864" w:hanging="21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24F91"/>
    <w:rsid w:val="0003449E"/>
    <w:rsid w:val="000879EE"/>
    <w:rsid w:val="000C32DE"/>
    <w:rsid w:val="000C647F"/>
    <w:rsid w:val="000D5DCF"/>
    <w:rsid w:val="000F05FC"/>
    <w:rsid w:val="00111C3F"/>
    <w:rsid w:val="0016232C"/>
    <w:rsid w:val="00177C64"/>
    <w:rsid w:val="001D3BEE"/>
    <w:rsid w:val="00247B81"/>
    <w:rsid w:val="00260455"/>
    <w:rsid w:val="0026069D"/>
    <w:rsid w:val="00274B44"/>
    <w:rsid w:val="002B2418"/>
    <w:rsid w:val="002F5D50"/>
    <w:rsid w:val="003422BE"/>
    <w:rsid w:val="00357296"/>
    <w:rsid w:val="00365CD3"/>
    <w:rsid w:val="00386A2D"/>
    <w:rsid w:val="00387AEC"/>
    <w:rsid w:val="003C2478"/>
    <w:rsid w:val="003C7753"/>
    <w:rsid w:val="003D212C"/>
    <w:rsid w:val="003E0572"/>
    <w:rsid w:val="003F627F"/>
    <w:rsid w:val="0040685C"/>
    <w:rsid w:val="00455FF2"/>
    <w:rsid w:val="00473799"/>
    <w:rsid w:val="004826E0"/>
    <w:rsid w:val="00492FF7"/>
    <w:rsid w:val="00496CFB"/>
    <w:rsid w:val="004B6D0A"/>
    <w:rsid w:val="00522F4D"/>
    <w:rsid w:val="005273CE"/>
    <w:rsid w:val="005439F1"/>
    <w:rsid w:val="005523DE"/>
    <w:rsid w:val="005602DB"/>
    <w:rsid w:val="005840EB"/>
    <w:rsid w:val="006178DE"/>
    <w:rsid w:val="00646A85"/>
    <w:rsid w:val="00647E51"/>
    <w:rsid w:val="00681BAD"/>
    <w:rsid w:val="006A56D8"/>
    <w:rsid w:val="006B327C"/>
    <w:rsid w:val="006F0C78"/>
    <w:rsid w:val="007306D0"/>
    <w:rsid w:val="00754A20"/>
    <w:rsid w:val="00777FBF"/>
    <w:rsid w:val="007F0D50"/>
    <w:rsid w:val="008058F0"/>
    <w:rsid w:val="00830C4B"/>
    <w:rsid w:val="00847576"/>
    <w:rsid w:val="00850F58"/>
    <w:rsid w:val="008542B0"/>
    <w:rsid w:val="008775FC"/>
    <w:rsid w:val="008A132E"/>
    <w:rsid w:val="00910E38"/>
    <w:rsid w:val="00954AE4"/>
    <w:rsid w:val="00957ECD"/>
    <w:rsid w:val="00981A1C"/>
    <w:rsid w:val="00982370"/>
    <w:rsid w:val="0099193C"/>
    <w:rsid w:val="009A0BEC"/>
    <w:rsid w:val="009E0946"/>
    <w:rsid w:val="00A00D26"/>
    <w:rsid w:val="00A10C76"/>
    <w:rsid w:val="00A67E4B"/>
    <w:rsid w:val="00A73636"/>
    <w:rsid w:val="00A83D39"/>
    <w:rsid w:val="00B731A9"/>
    <w:rsid w:val="00B81A2C"/>
    <w:rsid w:val="00C10504"/>
    <w:rsid w:val="00C844B6"/>
    <w:rsid w:val="00C87495"/>
    <w:rsid w:val="00CC3307"/>
    <w:rsid w:val="00CC46CB"/>
    <w:rsid w:val="00CE0902"/>
    <w:rsid w:val="00CE26B7"/>
    <w:rsid w:val="00CF1139"/>
    <w:rsid w:val="00CF49C2"/>
    <w:rsid w:val="00D34CEB"/>
    <w:rsid w:val="00D61D2C"/>
    <w:rsid w:val="00D71205"/>
    <w:rsid w:val="00D74208"/>
    <w:rsid w:val="00D81809"/>
    <w:rsid w:val="00DC3AA6"/>
    <w:rsid w:val="00DD5FC4"/>
    <w:rsid w:val="00DD6AA7"/>
    <w:rsid w:val="00E24213"/>
    <w:rsid w:val="00E35D69"/>
    <w:rsid w:val="00E5482D"/>
    <w:rsid w:val="00E567DE"/>
    <w:rsid w:val="00E6765F"/>
    <w:rsid w:val="00E75AE0"/>
    <w:rsid w:val="00E822A5"/>
    <w:rsid w:val="00E82A15"/>
    <w:rsid w:val="00EF4A13"/>
    <w:rsid w:val="00F02FC9"/>
    <w:rsid w:val="00F4019B"/>
    <w:rsid w:val="00F64941"/>
    <w:rsid w:val="00F83036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0435D31A-297A-42E8-B683-484CB9B4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74208"/>
    <w:pPr>
      <w:widowControl w:val="0"/>
      <w:spacing w:after="0" w:line="240" w:lineRule="auto"/>
      <w:ind w:left="620" w:right="367"/>
      <w:outlineLvl w:val="0"/>
    </w:pPr>
    <w:rPr>
      <w:rFonts w:ascii="Candara" w:eastAsia="Candara" w:hAnsi="Candara" w:cs="Candar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22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74208"/>
    <w:rPr>
      <w:rFonts w:ascii="Candara" w:eastAsia="Candara" w:hAnsi="Candara" w:cs="Candar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4208"/>
    <w:pPr>
      <w:widowControl w:val="0"/>
      <w:spacing w:after="0" w:line="240" w:lineRule="auto"/>
    </w:pPr>
    <w:rPr>
      <w:rFonts w:ascii="Candara" w:eastAsia="Candara" w:hAnsi="Candara" w:cs="Candar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4208"/>
    <w:rPr>
      <w:rFonts w:ascii="Candara" w:eastAsia="Candara" w:hAnsi="Candara" w:cs="Candar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legis/nsw/consol_reg/eacsnr422/s93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6.austlii.edu.au/cgi-bin/viewdoc/au/legis/nsw/consol_reg/eacsnr422/s92.html" TargetMode="External"/><Relationship Id="rId12" Type="http://schemas.openxmlformats.org/officeDocument/2006/relationships/hyperlink" Target="https://education.nsw.gov.au/teaching-and-learning/curriculum/preschool/policies-and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6.austlii.edu.au/cgi-bin/viewdoc/au/legis/nsw/consol_reg/eacsnr422/s168.html" TargetMode="External"/><Relationship Id="rId11" Type="http://schemas.openxmlformats.org/officeDocument/2006/relationships/hyperlink" Target="http://www.austlii.edu.au/cgi-bin/viewdoc/au/legis/nsw/consol_reg/eacsnr422/s16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ustlii.edu.au/cgi-bin/viewdoc/au/legis/nsw/consol_reg/eacsnr422/s1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legis/nsw/consol_reg/eacsnr422/s1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Lyndall Holden</cp:lastModifiedBy>
  <cp:revision>2</cp:revision>
  <cp:lastPrinted>2018-06-14T23:50:00Z</cp:lastPrinted>
  <dcterms:created xsi:type="dcterms:W3CDTF">2020-03-13T02:14:00Z</dcterms:created>
  <dcterms:modified xsi:type="dcterms:W3CDTF">2020-03-13T02:14:00Z</dcterms:modified>
</cp:coreProperties>
</file>