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7A75" w14:textId="2980DD43" w:rsidR="002F5D50" w:rsidRPr="007C144C" w:rsidRDefault="007C144C" w:rsidP="002F5D50">
      <w:pPr>
        <w:rPr>
          <w:rFonts w:ascii="Champagne &amp; Limousines" w:eastAsia="Arial" w:hAnsi="Champagne &amp; Limousines" w:cs="Arial"/>
          <w:b/>
          <w:color w:val="0070C0"/>
          <w:sz w:val="48"/>
          <w:szCs w:val="48"/>
        </w:rPr>
      </w:pPr>
      <w:r w:rsidRPr="007C144C">
        <w:rPr>
          <w:rFonts w:ascii="Champagne &amp; Limousines" w:eastAsia="Arial" w:hAnsi="Champagne &amp; Limousines" w:cs="Arial"/>
          <w:b/>
          <w:noProof/>
          <w:color w:val="0070C0"/>
          <w:sz w:val="48"/>
          <w:szCs w:val="48"/>
          <w:lang w:eastAsia="en-AU"/>
        </w:rPr>
        <w:drawing>
          <wp:anchor distT="0" distB="0" distL="114300" distR="114300" simplePos="0" relativeHeight="251658240" behindDoc="1" locked="0" layoutInCell="1" allowOverlap="1" wp14:anchorId="05508964" wp14:editId="0512A6DA">
            <wp:simplePos x="0" y="0"/>
            <wp:positionH relativeFrom="column">
              <wp:posOffset>5172075</wp:posOffset>
            </wp:positionH>
            <wp:positionV relativeFrom="paragraph">
              <wp:posOffset>-207645</wp:posOffset>
            </wp:positionV>
            <wp:extent cx="1623201" cy="13945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CHOOL LOGO COLOUR.PNG"/>
                    <pic:cNvPicPr/>
                  </pic:nvPicPr>
                  <pic:blipFill>
                    <a:blip r:embed="rId6">
                      <a:extLst>
                        <a:ext uri="{28A0092B-C50C-407E-A947-70E740481C1C}">
                          <a14:useLocalDpi xmlns:a14="http://schemas.microsoft.com/office/drawing/2010/main" val="0"/>
                        </a:ext>
                      </a:extLst>
                    </a:blip>
                    <a:stretch>
                      <a:fillRect/>
                    </a:stretch>
                  </pic:blipFill>
                  <pic:spPr>
                    <a:xfrm>
                      <a:off x="0" y="0"/>
                      <a:ext cx="1623201" cy="1394581"/>
                    </a:xfrm>
                    <a:prstGeom prst="rect">
                      <a:avLst/>
                    </a:prstGeom>
                  </pic:spPr>
                </pic:pic>
              </a:graphicData>
            </a:graphic>
            <wp14:sizeRelH relativeFrom="page">
              <wp14:pctWidth>0</wp14:pctWidth>
            </wp14:sizeRelH>
            <wp14:sizeRelV relativeFrom="page">
              <wp14:pctHeight>0</wp14:pctHeight>
            </wp14:sizeRelV>
          </wp:anchor>
        </w:drawing>
      </w:r>
      <w:r w:rsidR="00D75012" w:rsidRPr="007C144C">
        <w:rPr>
          <w:rFonts w:ascii="Champagne &amp; Limousines" w:eastAsia="Arial" w:hAnsi="Champagne &amp; Limousines" w:cs="Arial"/>
          <w:b/>
          <w:color w:val="0070C0"/>
          <w:sz w:val="48"/>
          <w:szCs w:val="48"/>
        </w:rPr>
        <w:t xml:space="preserve">Ashcroft </w:t>
      </w:r>
      <w:r w:rsidR="002F5D50" w:rsidRPr="007C144C">
        <w:rPr>
          <w:rFonts w:ascii="Champagne &amp; Limousines" w:eastAsia="Arial" w:hAnsi="Champagne &amp; Limousines" w:cs="Arial"/>
          <w:b/>
          <w:color w:val="0070C0"/>
          <w:sz w:val="48"/>
          <w:szCs w:val="48"/>
        </w:rPr>
        <w:t>Public School Preschool</w:t>
      </w:r>
      <w:r w:rsidR="00EF4A13" w:rsidRPr="007C144C">
        <w:rPr>
          <w:rFonts w:ascii="Champagne &amp; Limousines" w:eastAsia="Arial" w:hAnsi="Champagne &amp; Limousines" w:cs="Arial"/>
          <w:b/>
          <w:color w:val="0070C0"/>
          <w:sz w:val="48"/>
          <w:szCs w:val="48"/>
        </w:rPr>
        <w:t xml:space="preserve"> Procedure</w:t>
      </w:r>
    </w:p>
    <w:p w14:paraId="5EDE0430" w14:textId="0BAB4869" w:rsidR="00850F58" w:rsidRPr="007C144C" w:rsidRDefault="00D75012" w:rsidP="00CC3307">
      <w:pPr>
        <w:ind w:left="720" w:hanging="720"/>
        <w:rPr>
          <w:rFonts w:ascii="Champagne &amp; Limousines" w:eastAsia="Arial" w:hAnsi="Champagne &amp; Limousines" w:cs="Arial"/>
          <w:b/>
          <w:color w:val="0070C0"/>
          <w:sz w:val="40"/>
          <w:szCs w:val="40"/>
        </w:rPr>
      </w:pPr>
      <w:r w:rsidRPr="007C144C">
        <w:rPr>
          <w:rFonts w:ascii="Champagne &amp; Limousines" w:eastAsia="Arial" w:hAnsi="Champagne &amp; Limousines" w:cs="Arial"/>
          <w:b/>
          <w:color w:val="0070C0"/>
          <w:sz w:val="40"/>
          <w:szCs w:val="40"/>
        </w:rPr>
        <w:t>Administration of medication</w:t>
      </w:r>
    </w:p>
    <w:p w14:paraId="3C0BBDB2" w14:textId="39CA0244" w:rsidR="00CC3307" w:rsidRPr="007C144C" w:rsidRDefault="00C80D6F" w:rsidP="00CC3307">
      <w:pPr>
        <w:ind w:left="720" w:hanging="720"/>
        <w:rPr>
          <w:rFonts w:ascii="Champagne &amp; Limousines" w:hAnsi="Champagne &amp; Limousines" w:cs="Arial"/>
          <w:b/>
          <w:color w:val="0070C0"/>
          <w:sz w:val="32"/>
          <w:szCs w:val="32"/>
          <w:lang w:val="en-US"/>
        </w:rPr>
      </w:pPr>
      <w:r>
        <w:rPr>
          <w:rFonts w:ascii="Champagne &amp; Limousines" w:hAnsi="Champagne &amp; Limousines" w:cs="Arial"/>
          <w:b/>
          <w:color w:val="0070C0"/>
          <w:sz w:val="32"/>
          <w:szCs w:val="32"/>
          <w:lang w:val="en-US"/>
        </w:rPr>
        <w:t>R</w:t>
      </w:r>
      <w:r w:rsidR="00EF4A13" w:rsidRPr="007C144C">
        <w:rPr>
          <w:rFonts w:ascii="Champagne &amp; Limousines" w:hAnsi="Champagne &amp; Limousines" w:cs="Arial"/>
          <w:b/>
          <w:color w:val="0070C0"/>
          <w:sz w:val="32"/>
          <w:szCs w:val="32"/>
          <w:lang w:val="en-US"/>
        </w:rPr>
        <w:t xml:space="preserve">eviewed:  </w:t>
      </w:r>
      <w:r>
        <w:rPr>
          <w:rFonts w:ascii="Champagne &amp; Limousines" w:hAnsi="Champagne &amp; Limousines" w:cs="Arial"/>
          <w:b/>
          <w:color w:val="0070C0"/>
          <w:sz w:val="32"/>
          <w:szCs w:val="32"/>
          <w:lang w:val="en-US"/>
        </w:rPr>
        <w:t>20</w:t>
      </w:r>
      <w:r w:rsidR="007D10A8">
        <w:rPr>
          <w:rFonts w:ascii="Champagne &amp; Limousines" w:hAnsi="Champagne &amp; Limousines" w:cs="Arial"/>
          <w:b/>
          <w:color w:val="0070C0"/>
          <w:sz w:val="32"/>
          <w:szCs w:val="32"/>
          <w:lang w:val="en-US"/>
        </w:rPr>
        <w:t>20</w:t>
      </w:r>
      <w:r>
        <w:rPr>
          <w:rFonts w:ascii="Champagne &amp; Limousines" w:hAnsi="Champagne &amp; Limousines" w:cs="Arial"/>
          <w:b/>
          <w:color w:val="0070C0"/>
          <w:sz w:val="32"/>
          <w:szCs w:val="32"/>
          <w:lang w:val="en-US"/>
        </w:rPr>
        <w:tab/>
        <w:t xml:space="preserve">      To be reviewed:  202</w:t>
      </w:r>
      <w:r w:rsidR="007D10A8">
        <w:rPr>
          <w:rFonts w:ascii="Champagne &amp; Limousines" w:hAnsi="Champagne &amp; Limousines" w:cs="Arial"/>
          <w:b/>
          <w:color w:val="0070C0"/>
          <w:sz w:val="32"/>
          <w:szCs w:val="32"/>
          <w:lang w:val="en-US"/>
        </w:rPr>
        <w:t>1</w:t>
      </w:r>
    </w:p>
    <w:tbl>
      <w:tblPr>
        <w:tblW w:w="10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9"/>
        <w:gridCol w:w="7825"/>
      </w:tblGrid>
      <w:tr w:rsidR="00D75012" w:rsidRPr="007C144C" w14:paraId="1CF3881D" w14:textId="77777777" w:rsidTr="00D75012">
        <w:trPr>
          <w:trHeight w:val="120"/>
        </w:trPr>
        <w:tc>
          <w:tcPr>
            <w:tcW w:w="294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D75012" w:rsidRPr="007C144C" w:rsidRDefault="00D75012" w:rsidP="00EF4A13">
            <w:pPr>
              <w:spacing w:line="240" w:lineRule="auto"/>
              <w:jc w:val="center"/>
              <w:rPr>
                <w:rFonts w:cs="Arial"/>
                <w:b/>
                <w:sz w:val="24"/>
                <w:szCs w:val="24"/>
              </w:rPr>
            </w:pPr>
            <w:r w:rsidRPr="007C144C">
              <w:rPr>
                <w:rFonts w:cs="Arial"/>
                <w:b/>
                <w:sz w:val="24"/>
                <w:szCs w:val="24"/>
              </w:rPr>
              <w:t>Education and care services regulation/s</w:t>
            </w:r>
          </w:p>
        </w:tc>
        <w:tc>
          <w:tcPr>
            <w:tcW w:w="78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D75012" w:rsidRPr="007C144C" w:rsidRDefault="00D75012" w:rsidP="00EF4A13">
            <w:pPr>
              <w:spacing w:line="240" w:lineRule="auto"/>
              <w:jc w:val="center"/>
              <w:rPr>
                <w:rFonts w:cs="Arial"/>
                <w:b/>
                <w:sz w:val="24"/>
                <w:szCs w:val="24"/>
              </w:rPr>
            </w:pPr>
            <w:r w:rsidRPr="007C144C">
              <w:rPr>
                <w:rFonts w:cs="Arial"/>
                <w:b/>
                <w:sz w:val="24"/>
                <w:szCs w:val="24"/>
              </w:rPr>
              <w:t>NSW Department of Education policy, procedure or guidelines</w:t>
            </w:r>
          </w:p>
        </w:tc>
      </w:tr>
      <w:tr w:rsidR="00D75012" w:rsidRPr="007C144C" w14:paraId="0751E14E" w14:textId="77777777" w:rsidTr="00D75012">
        <w:trPr>
          <w:trHeight w:val="120"/>
        </w:trPr>
        <w:tc>
          <w:tcPr>
            <w:tcW w:w="2949" w:type="dxa"/>
            <w:shd w:val="clear" w:color="auto" w:fill="FFFFFF"/>
          </w:tcPr>
          <w:p w14:paraId="1B31A0DD" w14:textId="77777777" w:rsidR="00D75012" w:rsidRPr="007C144C" w:rsidRDefault="00D75012" w:rsidP="00AE7A85">
            <w:pPr>
              <w:spacing w:before="100" w:beforeAutospacing="1" w:after="100" w:afterAutospacing="1" w:line="240" w:lineRule="auto"/>
              <w:rPr>
                <w:rFonts w:cs="Arial"/>
                <w:sz w:val="24"/>
                <w:szCs w:val="24"/>
              </w:rPr>
            </w:pPr>
          </w:p>
          <w:p w14:paraId="520D5AB1" w14:textId="6A3C0250" w:rsidR="00D75012" w:rsidRPr="007C144C" w:rsidRDefault="009A548A" w:rsidP="00AE7A85">
            <w:pPr>
              <w:spacing w:before="100" w:beforeAutospacing="1" w:after="100" w:afterAutospacing="1" w:line="240" w:lineRule="auto"/>
              <w:rPr>
                <w:rFonts w:eastAsia="Times New Roman" w:cs="Arial"/>
                <w:sz w:val="24"/>
                <w:szCs w:val="24"/>
                <w:u w:val="single"/>
                <w:lang w:val="en" w:eastAsia="en-AU"/>
              </w:rPr>
            </w:pPr>
            <w:hyperlink r:id="rId7" w:tooltip="Educaiton and care services must have policies and procedures" w:history="1">
              <w:r w:rsidR="00D75012" w:rsidRPr="007C144C">
                <w:rPr>
                  <w:rFonts w:eastAsia="Times New Roman" w:cs="Arial"/>
                  <w:sz w:val="24"/>
                  <w:szCs w:val="24"/>
                  <w:u w:val="single"/>
                  <w:lang w:val="en" w:eastAsia="en-AU"/>
                </w:rPr>
                <w:t>Regulation 168(2)(d)</w:t>
              </w:r>
            </w:hyperlink>
          </w:p>
          <w:p w14:paraId="6E54F40F" w14:textId="59F5040B" w:rsidR="00D75012" w:rsidRPr="007C144C" w:rsidRDefault="009A548A" w:rsidP="00AE7A85">
            <w:pPr>
              <w:spacing w:before="100" w:beforeAutospacing="1" w:after="100" w:afterAutospacing="1" w:line="240" w:lineRule="auto"/>
              <w:rPr>
                <w:rFonts w:eastAsia="Times New Roman" w:cs="Arial"/>
                <w:sz w:val="24"/>
                <w:szCs w:val="24"/>
                <w:lang w:val="en" w:eastAsia="en-AU"/>
              </w:rPr>
            </w:pPr>
            <w:hyperlink r:id="rId8" w:tooltip="Medication record" w:history="1">
              <w:r w:rsidR="00D75012" w:rsidRPr="007C144C">
                <w:rPr>
                  <w:rFonts w:eastAsia="Times New Roman" w:cs="Arial"/>
                  <w:sz w:val="24"/>
                  <w:szCs w:val="24"/>
                  <w:u w:val="single"/>
                  <w:lang w:val="en" w:eastAsia="en-AU"/>
                </w:rPr>
                <w:t>Regulation 92</w:t>
              </w:r>
            </w:hyperlink>
            <w:r w:rsidR="00D75012" w:rsidRPr="007C144C">
              <w:rPr>
                <w:rFonts w:eastAsia="Times New Roman" w:cs="Arial"/>
                <w:sz w:val="24"/>
                <w:szCs w:val="24"/>
                <w:lang w:val="en" w:eastAsia="en-AU"/>
              </w:rPr>
              <w:t xml:space="preserve"> </w:t>
            </w:r>
          </w:p>
          <w:p w14:paraId="09B05B9E" w14:textId="77777777" w:rsidR="00D75012" w:rsidRPr="007C144C" w:rsidRDefault="009A548A" w:rsidP="00AE7A85">
            <w:pPr>
              <w:spacing w:before="100" w:beforeAutospacing="1" w:after="100" w:afterAutospacing="1" w:line="240" w:lineRule="auto"/>
              <w:rPr>
                <w:rFonts w:eastAsia="Times New Roman" w:cs="Arial"/>
                <w:sz w:val="24"/>
                <w:szCs w:val="24"/>
                <w:lang w:val="en" w:eastAsia="en-AU"/>
              </w:rPr>
            </w:pPr>
            <w:hyperlink r:id="rId9" w:tooltip="Administration of medication" w:history="1">
              <w:r w:rsidR="00D75012" w:rsidRPr="007C144C">
                <w:rPr>
                  <w:rFonts w:eastAsia="Times New Roman" w:cs="Arial"/>
                  <w:sz w:val="24"/>
                  <w:szCs w:val="24"/>
                  <w:u w:val="single"/>
                  <w:lang w:val="en" w:eastAsia="en-AU"/>
                </w:rPr>
                <w:t>Regulation 93</w:t>
              </w:r>
            </w:hyperlink>
            <w:r w:rsidR="00D75012" w:rsidRPr="007C144C">
              <w:rPr>
                <w:rFonts w:eastAsia="Times New Roman" w:cs="Arial"/>
                <w:sz w:val="24"/>
                <w:szCs w:val="24"/>
                <w:lang w:val="en" w:eastAsia="en-AU"/>
              </w:rPr>
              <w:t xml:space="preserve"> </w:t>
            </w:r>
          </w:p>
          <w:p w14:paraId="622AB7DD" w14:textId="77777777" w:rsidR="00D75012" w:rsidRPr="007C144C" w:rsidRDefault="009A548A" w:rsidP="00AE7A85">
            <w:pPr>
              <w:spacing w:before="100" w:beforeAutospacing="1" w:after="100" w:afterAutospacing="1" w:line="240" w:lineRule="auto"/>
              <w:rPr>
                <w:rFonts w:eastAsia="Times New Roman" w:cs="Arial"/>
                <w:sz w:val="24"/>
                <w:szCs w:val="24"/>
                <w:lang w:val="en" w:eastAsia="en-AU"/>
              </w:rPr>
            </w:pPr>
            <w:hyperlink r:id="rId10" w:tooltip="Exception to authorisation requirement--anaphylaxis or asthma emergency " w:history="1">
              <w:r w:rsidR="00D75012" w:rsidRPr="007C144C">
                <w:rPr>
                  <w:rFonts w:eastAsia="Times New Roman" w:cs="Arial"/>
                  <w:sz w:val="24"/>
                  <w:szCs w:val="24"/>
                  <w:u w:val="single"/>
                  <w:lang w:val="en" w:eastAsia="en-AU"/>
                </w:rPr>
                <w:t>Regulation 94</w:t>
              </w:r>
            </w:hyperlink>
          </w:p>
          <w:p w14:paraId="363D2530" w14:textId="09C6A2FD" w:rsidR="00D75012" w:rsidRPr="007C144C" w:rsidRDefault="009A548A" w:rsidP="00AE7A85">
            <w:pPr>
              <w:spacing w:before="100" w:beforeAutospacing="1" w:after="100" w:afterAutospacing="1" w:line="240" w:lineRule="auto"/>
              <w:rPr>
                <w:rFonts w:eastAsia="Times New Roman" w:cs="Arial"/>
                <w:sz w:val="24"/>
                <w:szCs w:val="24"/>
                <w:lang w:val="en" w:eastAsia="en-AU"/>
              </w:rPr>
            </w:pPr>
            <w:hyperlink r:id="rId11" w:tooltip="Procedure for administration of medication " w:history="1">
              <w:r w:rsidR="00D75012" w:rsidRPr="007C144C">
                <w:rPr>
                  <w:rFonts w:eastAsia="Times New Roman" w:cs="Arial"/>
                  <w:sz w:val="24"/>
                  <w:szCs w:val="24"/>
                  <w:u w:val="single"/>
                  <w:lang w:val="en" w:eastAsia="en-AU"/>
                </w:rPr>
                <w:t>Regulation 95</w:t>
              </w:r>
            </w:hyperlink>
            <w:r w:rsidR="00D75012" w:rsidRPr="007C144C">
              <w:rPr>
                <w:rFonts w:eastAsia="Times New Roman" w:cs="Arial"/>
                <w:sz w:val="24"/>
                <w:szCs w:val="24"/>
                <w:lang w:val="en" w:eastAsia="en-AU"/>
              </w:rPr>
              <w:t xml:space="preserve"> </w:t>
            </w:r>
          </w:p>
          <w:p w14:paraId="090D5710" w14:textId="05456944" w:rsidR="00D75012" w:rsidRPr="007C144C" w:rsidRDefault="00D75012" w:rsidP="00D75012">
            <w:pPr>
              <w:shd w:val="clear" w:color="auto" w:fill="FFFFFF"/>
              <w:spacing w:before="100" w:beforeAutospacing="1" w:after="100" w:afterAutospacing="1" w:line="240" w:lineRule="auto"/>
              <w:rPr>
                <w:rFonts w:cs="Arial"/>
                <w:sz w:val="24"/>
                <w:szCs w:val="24"/>
              </w:rPr>
            </w:pPr>
          </w:p>
        </w:tc>
        <w:tc>
          <w:tcPr>
            <w:tcW w:w="7825" w:type="dxa"/>
            <w:shd w:val="clear" w:color="auto" w:fill="FFFFFF"/>
          </w:tcPr>
          <w:p w14:paraId="5FD1A9A6" w14:textId="77777777" w:rsidR="00D75012" w:rsidRPr="007C144C" w:rsidRDefault="00D75012" w:rsidP="000F2BCD">
            <w:pPr>
              <w:rPr>
                <w:rFonts w:cs="Arial"/>
                <w:sz w:val="24"/>
                <w:szCs w:val="24"/>
              </w:rPr>
            </w:pPr>
          </w:p>
          <w:p w14:paraId="6CA5703B" w14:textId="77777777" w:rsidR="00D75012" w:rsidRPr="007C144C" w:rsidRDefault="00D75012" w:rsidP="00195028">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7C144C">
              <w:rPr>
                <w:rFonts w:eastAsia="Times New Roman" w:cs="Arial"/>
                <w:color w:val="000000"/>
                <w:spacing w:val="2"/>
                <w:sz w:val="24"/>
                <w:szCs w:val="24"/>
                <w:lang w:eastAsia="en-AU"/>
              </w:rPr>
              <w:t xml:space="preserve">The following department policies and relevant documents can be accessed from the </w:t>
            </w:r>
            <w:r w:rsidRPr="007C144C">
              <w:rPr>
                <w:rFonts w:eastAsia="Times New Roman" w:cs="Arial"/>
                <w:color w:val="000000" w:themeColor="text1"/>
                <w:spacing w:val="2"/>
                <w:sz w:val="24"/>
                <w:szCs w:val="24"/>
                <w:lang w:eastAsia="en-AU"/>
              </w:rPr>
              <w:t xml:space="preserve">preschool section of the department’s </w:t>
            </w:r>
            <w:hyperlink r:id="rId12" w:history="1">
              <w:r w:rsidRPr="007C144C">
                <w:rPr>
                  <w:rStyle w:val="Hyperlink"/>
                  <w:rFonts w:eastAsia="Times New Roman" w:cs="Arial"/>
                  <w:spacing w:val="2"/>
                  <w:sz w:val="24"/>
                  <w:szCs w:val="24"/>
                  <w:lang w:eastAsia="en-AU"/>
                </w:rPr>
                <w:t>website</w:t>
              </w:r>
            </w:hyperlink>
            <w:r w:rsidRPr="007C144C">
              <w:rPr>
                <w:rFonts w:eastAsia="Times New Roman" w:cs="Arial"/>
                <w:color w:val="000000" w:themeColor="text1"/>
                <w:spacing w:val="2"/>
                <w:sz w:val="24"/>
                <w:szCs w:val="24"/>
                <w:lang w:eastAsia="en-AU"/>
              </w:rPr>
              <w:t>;</w:t>
            </w:r>
          </w:p>
          <w:p w14:paraId="1760DA94" w14:textId="2DD8F4E6" w:rsidR="00D75012" w:rsidRPr="007C144C" w:rsidRDefault="00D75012" w:rsidP="00195028">
            <w:pPr>
              <w:pStyle w:val="ListParagraph"/>
              <w:numPr>
                <w:ilvl w:val="0"/>
                <w:numId w:val="15"/>
              </w:numPr>
              <w:spacing w:before="100" w:beforeAutospacing="1" w:after="100" w:afterAutospacing="1" w:line="240" w:lineRule="auto"/>
              <w:rPr>
                <w:rFonts w:eastAsia="Times New Roman" w:cs="Arial"/>
                <w:sz w:val="24"/>
                <w:szCs w:val="24"/>
                <w:lang w:val="en" w:eastAsia="en-AU"/>
              </w:rPr>
            </w:pPr>
            <w:r w:rsidRPr="007C144C">
              <w:rPr>
                <w:rFonts w:eastAsia="Times New Roman" w:cs="Arial"/>
                <w:sz w:val="24"/>
                <w:szCs w:val="24"/>
                <w:lang w:val="en" w:eastAsia="en-AU"/>
              </w:rPr>
              <w:t>Student Health in NSW Public Schools: A summary and consolidation of policy PD/2004/0034/V01</w:t>
            </w:r>
          </w:p>
          <w:p w14:paraId="3E4047ED" w14:textId="57E48A6D" w:rsidR="00D75012" w:rsidRPr="007C144C" w:rsidRDefault="00D75012" w:rsidP="00195028">
            <w:pPr>
              <w:pStyle w:val="ListParagraph"/>
              <w:numPr>
                <w:ilvl w:val="0"/>
                <w:numId w:val="15"/>
              </w:numPr>
              <w:spacing w:before="100" w:beforeAutospacing="1" w:after="100" w:afterAutospacing="1" w:line="240" w:lineRule="auto"/>
              <w:rPr>
                <w:rFonts w:eastAsia="Times New Roman" w:cs="Arial"/>
                <w:sz w:val="24"/>
                <w:szCs w:val="24"/>
                <w:lang w:val="en" w:eastAsia="en-AU"/>
              </w:rPr>
            </w:pPr>
            <w:r w:rsidRPr="007C144C">
              <w:rPr>
                <w:rFonts w:eastAsia="Times New Roman" w:cs="Arial"/>
                <w:sz w:val="24"/>
                <w:szCs w:val="24"/>
                <w:lang w:val="en" w:eastAsia="en-AU"/>
              </w:rPr>
              <w:t xml:space="preserve">Allergy and Anaphylaxis Management within the Curriculum P-12 Procedures </w:t>
            </w:r>
          </w:p>
          <w:p w14:paraId="711CD0A2" w14:textId="77777777" w:rsidR="00D75012" w:rsidRPr="007C144C" w:rsidRDefault="00D75012" w:rsidP="00195028">
            <w:pPr>
              <w:pStyle w:val="ListParagraph"/>
              <w:numPr>
                <w:ilvl w:val="0"/>
                <w:numId w:val="15"/>
              </w:numPr>
              <w:spacing w:before="100" w:beforeAutospacing="1" w:after="100" w:afterAutospacing="1" w:line="240" w:lineRule="auto"/>
              <w:rPr>
                <w:rFonts w:cs="Arial"/>
                <w:sz w:val="24"/>
                <w:szCs w:val="24"/>
              </w:rPr>
            </w:pPr>
            <w:r w:rsidRPr="007C144C">
              <w:rPr>
                <w:rFonts w:eastAsia="Times New Roman" w:cs="Arial"/>
                <w:sz w:val="24"/>
                <w:szCs w:val="24"/>
                <w:lang w:val="en" w:eastAsia="en-AU"/>
              </w:rPr>
              <w:t xml:space="preserve">Risk management plans </w:t>
            </w:r>
          </w:p>
          <w:p w14:paraId="0C882835" w14:textId="77777777" w:rsidR="00D75012" w:rsidRPr="007C144C" w:rsidRDefault="00D75012" w:rsidP="00195028">
            <w:pPr>
              <w:pStyle w:val="ListParagraph"/>
              <w:numPr>
                <w:ilvl w:val="0"/>
                <w:numId w:val="15"/>
              </w:numPr>
              <w:spacing w:before="100" w:beforeAutospacing="1" w:after="100" w:afterAutospacing="1" w:line="240" w:lineRule="auto"/>
              <w:rPr>
                <w:rFonts w:cs="Arial"/>
                <w:sz w:val="24"/>
                <w:szCs w:val="24"/>
              </w:rPr>
            </w:pPr>
            <w:r w:rsidRPr="007C144C">
              <w:rPr>
                <w:rFonts w:eastAsia="Times New Roman" w:cs="Arial"/>
                <w:sz w:val="24"/>
                <w:szCs w:val="24"/>
                <w:lang w:val="en" w:eastAsia="en-AU"/>
              </w:rPr>
              <w:t>Information about health conditions</w:t>
            </w:r>
          </w:p>
          <w:p w14:paraId="37D5B381" w14:textId="77777777" w:rsidR="00D75012" w:rsidRPr="007C144C" w:rsidRDefault="00D75012" w:rsidP="00195028">
            <w:pPr>
              <w:pStyle w:val="ListParagraph"/>
              <w:numPr>
                <w:ilvl w:val="0"/>
                <w:numId w:val="15"/>
              </w:numPr>
              <w:spacing w:before="100" w:beforeAutospacing="1" w:after="100" w:afterAutospacing="1" w:line="240" w:lineRule="auto"/>
              <w:rPr>
                <w:rFonts w:cs="Arial"/>
                <w:sz w:val="24"/>
                <w:szCs w:val="24"/>
              </w:rPr>
            </w:pPr>
            <w:r w:rsidRPr="007C144C">
              <w:rPr>
                <w:rFonts w:eastAsia="Times New Roman" w:cs="Arial"/>
                <w:sz w:val="24"/>
                <w:szCs w:val="24"/>
                <w:lang w:val="en" w:eastAsia="en-AU"/>
              </w:rPr>
              <w:t>Individual health care planning</w:t>
            </w:r>
          </w:p>
          <w:p w14:paraId="3E7918CC" w14:textId="6646A46E" w:rsidR="00D75012" w:rsidRPr="007C144C" w:rsidRDefault="00D75012" w:rsidP="00195028">
            <w:pPr>
              <w:pStyle w:val="ListParagraph"/>
              <w:numPr>
                <w:ilvl w:val="0"/>
                <w:numId w:val="15"/>
              </w:numPr>
              <w:spacing w:before="100" w:beforeAutospacing="1" w:after="100" w:afterAutospacing="1" w:line="240" w:lineRule="auto"/>
              <w:rPr>
                <w:rFonts w:cs="Arial"/>
                <w:sz w:val="24"/>
                <w:szCs w:val="24"/>
              </w:rPr>
            </w:pPr>
            <w:r w:rsidRPr="007C144C">
              <w:rPr>
                <w:rFonts w:eastAsia="Times New Roman" w:cs="Arial"/>
                <w:sz w:val="24"/>
                <w:szCs w:val="24"/>
                <w:lang w:val="en" w:eastAsia="en-AU"/>
              </w:rPr>
              <w:t>Administering prescribed medication at school</w:t>
            </w:r>
          </w:p>
        </w:tc>
      </w:tr>
      <w:tr w:rsidR="00D75012" w:rsidRPr="007C144C" w14:paraId="27D6CC2A" w14:textId="77777777" w:rsidTr="00D75012">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000C01C" w14:textId="77777777" w:rsidR="00D75012" w:rsidRPr="007C144C" w:rsidRDefault="00D75012" w:rsidP="00FE6B7D">
            <w:pPr>
              <w:spacing w:line="240" w:lineRule="auto"/>
              <w:rPr>
                <w:rFonts w:cs="Arial"/>
                <w:b/>
                <w:sz w:val="24"/>
                <w:szCs w:val="24"/>
              </w:rPr>
            </w:pPr>
            <w:r w:rsidRPr="007C144C">
              <w:rPr>
                <w:rFonts w:eastAsia="Times New Roman" w:cs="Arial"/>
                <w:b/>
                <w:color w:val="000000"/>
                <w:spacing w:val="2"/>
                <w:sz w:val="24"/>
                <w:szCs w:val="24"/>
                <w:lang w:eastAsia="en-AU"/>
              </w:rPr>
              <w:t>Key resources:</w:t>
            </w:r>
          </w:p>
        </w:tc>
      </w:tr>
      <w:tr w:rsidR="00D75012" w:rsidRPr="007C144C" w14:paraId="3DD33024" w14:textId="77777777" w:rsidTr="00D75012">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6632080" w14:textId="525344EC" w:rsidR="00D75012" w:rsidRPr="007C144C" w:rsidRDefault="009A548A" w:rsidP="00FE6B7D">
            <w:pPr>
              <w:spacing w:before="100" w:beforeAutospacing="1" w:after="100" w:afterAutospacing="1" w:line="240" w:lineRule="auto"/>
              <w:rPr>
                <w:rFonts w:eastAsia="Times New Roman" w:cs="Arial"/>
                <w:sz w:val="24"/>
                <w:szCs w:val="24"/>
                <w:lang w:val="en" w:eastAsia="en-AU"/>
              </w:rPr>
            </w:pPr>
            <w:hyperlink r:id="rId13" w:tooltip="Sample forms and templates" w:history="1">
              <w:r w:rsidR="00D75012" w:rsidRPr="007C144C">
                <w:rPr>
                  <w:rFonts w:eastAsia="Times New Roman" w:cs="Arial"/>
                  <w:sz w:val="24"/>
                  <w:szCs w:val="24"/>
                  <w:u w:val="single"/>
                  <w:lang w:val="en" w:eastAsia="en-AU"/>
                </w:rPr>
                <w:t>ACECQA Medication record</w:t>
              </w:r>
            </w:hyperlink>
            <w:r w:rsidR="00D75012" w:rsidRPr="007C144C">
              <w:rPr>
                <w:rFonts w:eastAsia="Times New Roman" w:cs="Arial"/>
                <w:sz w:val="24"/>
                <w:szCs w:val="24"/>
                <w:lang w:val="en" w:eastAsia="en-AU"/>
              </w:rPr>
              <w:t xml:space="preserve">  </w:t>
            </w:r>
          </w:p>
          <w:p w14:paraId="53E2C602" w14:textId="77777777" w:rsidR="00D75012" w:rsidRPr="007C144C" w:rsidRDefault="00D75012" w:rsidP="00FE6B7D">
            <w:pPr>
              <w:spacing w:before="100" w:beforeAutospacing="1" w:after="100" w:afterAutospacing="1" w:line="240" w:lineRule="auto"/>
              <w:rPr>
                <w:rFonts w:eastAsia="Times New Roman" w:cs="Arial"/>
                <w:sz w:val="24"/>
                <w:szCs w:val="24"/>
                <w:lang w:val="en" w:eastAsia="en-AU"/>
              </w:rPr>
            </w:pPr>
          </w:p>
        </w:tc>
      </w:tr>
      <w:tr w:rsidR="00D75012" w:rsidRPr="007C144C" w14:paraId="6925F77C" w14:textId="77777777" w:rsidTr="00D75012">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9EAA0C1" w14:textId="77777777" w:rsidR="00D75012" w:rsidRPr="007C144C" w:rsidRDefault="00D75012" w:rsidP="00FE6B7D">
            <w:pPr>
              <w:spacing w:line="240" w:lineRule="auto"/>
              <w:rPr>
                <w:rFonts w:eastAsia="Times New Roman" w:cs="Arial"/>
                <w:b/>
                <w:color w:val="000000"/>
                <w:spacing w:val="2"/>
                <w:sz w:val="24"/>
                <w:szCs w:val="24"/>
                <w:lang w:eastAsia="en-AU"/>
              </w:rPr>
            </w:pPr>
            <w:r w:rsidRPr="007C144C">
              <w:rPr>
                <w:rFonts w:eastAsia="Times New Roman" w:cs="Arial"/>
                <w:b/>
                <w:color w:val="000000"/>
                <w:spacing w:val="2"/>
                <w:sz w:val="24"/>
                <w:szCs w:val="24"/>
                <w:lang w:eastAsia="en-AU"/>
              </w:rPr>
              <w:t>Procedures:</w:t>
            </w:r>
          </w:p>
        </w:tc>
      </w:tr>
      <w:tr w:rsidR="006B2406" w:rsidRPr="007C144C" w14:paraId="3C43A742" w14:textId="77777777" w:rsidTr="00D75012">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B6EE406" w14:textId="3D98860F"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 xml:space="preserve">All school staff must follow the Department’s </w:t>
            </w:r>
            <w:r w:rsidRPr="007C144C">
              <w:rPr>
                <w:rFonts w:cs="Arial"/>
                <w:i/>
                <w:sz w:val="24"/>
                <w:szCs w:val="24"/>
              </w:rPr>
              <w:t>Student Health in NSW Public Schools</w:t>
            </w:r>
            <w:r w:rsidRPr="007C144C">
              <w:rPr>
                <w:rFonts w:cs="Arial"/>
                <w:sz w:val="24"/>
                <w:szCs w:val="24"/>
              </w:rPr>
              <w:t xml:space="preserve"> policy for administering medication to children. The policy states that the school (including the preschool) must assist with administering prescribed medication during school hours, if parents or other carers cannot reasonably do so.</w:t>
            </w:r>
          </w:p>
          <w:p w14:paraId="3E4D515A" w14:textId="3FE0E1DB" w:rsidR="00E1241A" w:rsidRPr="007C144C" w:rsidRDefault="00E1241A" w:rsidP="00C80D6F">
            <w:pPr>
              <w:pStyle w:val="BodyText"/>
              <w:numPr>
                <w:ilvl w:val="0"/>
                <w:numId w:val="17"/>
              </w:numPr>
              <w:spacing w:before="120" w:line="259" w:lineRule="auto"/>
              <w:ind w:right="48"/>
              <w:rPr>
                <w:rFonts w:asciiTheme="minorHAnsi" w:hAnsiTheme="minorHAnsi" w:cs="Arial"/>
                <w:sz w:val="24"/>
                <w:szCs w:val="24"/>
              </w:rPr>
            </w:pPr>
            <w:r w:rsidRPr="007C144C">
              <w:rPr>
                <w:rFonts w:asciiTheme="minorHAnsi" w:hAnsiTheme="minorHAnsi" w:cs="Arial"/>
                <w:sz w:val="24"/>
                <w:szCs w:val="24"/>
              </w:rPr>
              <w:t xml:space="preserve">Medication will only be administered to a child with written parental consent (noted on the </w:t>
            </w:r>
            <w:r w:rsidRPr="007C144C">
              <w:rPr>
                <w:rFonts w:asciiTheme="minorHAnsi" w:hAnsiTheme="minorHAnsi" w:cs="Arial"/>
                <w:i/>
                <w:sz w:val="24"/>
                <w:szCs w:val="24"/>
              </w:rPr>
              <w:t>Medication Record</w:t>
            </w:r>
            <w:r w:rsidRPr="007C144C">
              <w:rPr>
                <w:rFonts w:asciiTheme="minorHAnsi" w:hAnsiTheme="minorHAnsi" w:cs="Arial"/>
                <w:sz w:val="24"/>
                <w:szCs w:val="24"/>
              </w:rPr>
              <w:t xml:space="preserve">), except in the case of an anaphylaxis or asthma emergency.  </w:t>
            </w:r>
          </w:p>
          <w:p w14:paraId="3A79EE04" w14:textId="602918D6" w:rsidR="00C80D6F" w:rsidRPr="00C80D6F" w:rsidRDefault="00E1241A" w:rsidP="00C80D6F">
            <w:pPr>
              <w:pStyle w:val="ListParagraph"/>
              <w:numPr>
                <w:ilvl w:val="0"/>
                <w:numId w:val="17"/>
              </w:numPr>
              <w:spacing w:before="120" w:after="240"/>
              <w:rPr>
                <w:rFonts w:cs="Arial"/>
                <w:sz w:val="24"/>
                <w:szCs w:val="24"/>
              </w:rPr>
            </w:pPr>
            <w:r w:rsidRPr="007C144C">
              <w:rPr>
                <w:rFonts w:cs="Arial"/>
                <w:sz w:val="24"/>
                <w:szCs w:val="24"/>
              </w:rPr>
              <w:t xml:space="preserve">In some cases, the medical practitioner may prescribe an over-the-counter medication. If so, our educators will follow the same procedures </w:t>
            </w:r>
            <w:r w:rsidR="00C80D6F">
              <w:rPr>
                <w:rFonts w:cs="Arial"/>
                <w:sz w:val="24"/>
                <w:szCs w:val="24"/>
              </w:rPr>
              <w:t>as for ‘prescribed medications’.</w:t>
            </w:r>
            <w:r w:rsidRPr="00C80D6F">
              <w:rPr>
                <w:rFonts w:cs="Arial"/>
                <w:sz w:val="24"/>
                <w:szCs w:val="24"/>
              </w:rPr>
              <w:t xml:space="preserve"> </w:t>
            </w:r>
          </w:p>
          <w:p w14:paraId="5F089F95" w14:textId="10017972" w:rsidR="00C80D6F" w:rsidRPr="00C80D6F" w:rsidRDefault="007D10A8" w:rsidP="007D10A8">
            <w:pPr>
              <w:pStyle w:val="ListParagraph"/>
              <w:numPr>
                <w:ilvl w:val="0"/>
                <w:numId w:val="17"/>
              </w:numPr>
              <w:spacing w:before="120"/>
              <w:rPr>
                <w:rFonts w:cs="Arial"/>
                <w:sz w:val="24"/>
                <w:szCs w:val="24"/>
              </w:rPr>
            </w:pPr>
            <w:r>
              <w:rPr>
                <w:rFonts w:cs="Arial"/>
                <w:sz w:val="24"/>
                <w:szCs w:val="24"/>
              </w:rPr>
              <w:t>Preschool</w:t>
            </w:r>
            <w:r w:rsidR="00C80D6F">
              <w:rPr>
                <w:rFonts w:cs="Arial"/>
                <w:sz w:val="24"/>
                <w:szCs w:val="24"/>
              </w:rPr>
              <w:t xml:space="preserve"> staff have completed DET e-Administration of prescribed medication.</w:t>
            </w:r>
            <w:r w:rsidR="001A7C5C">
              <w:rPr>
                <w:rFonts w:cs="Arial"/>
                <w:sz w:val="24"/>
                <w:szCs w:val="24"/>
              </w:rPr>
              <w:t xml:space="preserve"> Provisions will be made if permanent preschool staff are absent in the event that medication needs to be administered. </w:t>
            </w:r>
          </w:p>
          <w:p w14:paraId="48630E30" w14:textId="77777777" w:rsidR="00E1241A" w:rsidRPr="007C144C" w:rsidRDefault="00E1241A" w:rsidP="00E1241A">
            <w:pPr>
              <w:spacing w:before="240"/>
              <w:rPr>
                <w:rFonts w:cs="Arial"/>
                <w:b/>
                <w:color w:val="0070C0"/>
                <w:sz w:val="24"/>
                <w:szCs w:val="24"/>
              </w:rPr>
            </w:pPr>
            <w:r w:rsidRPr="007C144C">
              <w:rPr>
                <w:rFonts w:cs="Arial"/>
                <w:b/>
                <w:color w:val="0070C0"/>
                <w:sz w:val="24"/>
                <w:szCs w:val="24"/>
              </w:rPr>
              <w:t>The following procedures apply to giving medication:</w:t>
            </w:r>
          </w:p>
          <w:p w14:paraId="1B241597"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On arrival, parents give the child’s medication to an educator for safe storage.</w:t>
            </w:r>
          </w:p>
          <w:p w14:paraId="525D06A4" w14:textId="77777777" w:rsidR="00E1241A" w:rsidRPr="007C144C" w:rsidRDefault="00E1241A" w:rsidP="00E1241A">
            <w:pPr>
              <w:pStyle w:val="ListParagraph"/>
              <w:spacing w:before="240"/>
              <w:rPr>
                <w:rFonts w:cs="Arial"/>
                <w:sz w:val="24"/>
                <w:szCs w:val="24"/>
              </w:rPr>
            </w:pPr>
          </w:p>
          <w:p w14:paraId="55D491AD" w14:textId="1CEE4165"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All non-emergency medication will be stored in a locked cupboard or locked container in the refrigerator, out of reach of children.</w:t>
            </w:r>
          </w:p>
          <w:p w14:paraId="33273D1A" w14:textId="77777777" w:rsidR="00E1241A" w:rsidRPr="007C144C" w:rsidRDefault="00E1241A" w:rsidP="00E1241A">
            <w:pPr>
              <w:pStyle w:val="ListParagraph"/>
              <w:rPr>
                <w:rFonts w:cs="Arial"/>
                <w:sz w:val="24"/>
                <w:szCs w:val="24"/>
              </w:rPr>
            </w:pPr>
          </w:p>
          <w:p w14:paraId="3FF7912A" w14:textId="44399350" w:rsidR="00E1241A" w:rsidRPr="007C144C" w:rsidRDefault="00E1241A" w:rsidP="00E1241A">
            <w:pPr>
              <w:pStyle w:val="ListParagraph"/>
              <w:widowControl w:val="0"/>
              <w:numPr>
                <w:ilvl w:val="0"/>
                <w:numId w:val="17"/>
              </w:numPr>
              <w:tabs>
                <w:tab w:val="left" w:pos="1213"/>
              </w:tabs>
              <w:spacing w:before="141" w:after="0" w:line="259" w:lineRule="auto"/>
              <w:ind w:right="188"/>
              <w:contextualSpacing w:val="0"/>
              <w:rPr>
                <w:rFonts w:cs="Arial"/>
                <w:sz w:val="24"/>
                <w:szCs w:val="24"/>
              </w:rPr>
            </w:pPr>
            <w:r w:rsidRPr="007C144C">
              <w:rPr>
                <w:rFonts w:eastAsia="Times New Roman" w:cs="Arial"/>
                <w:sz w:val="24"/>
                <w:szCs w:val="24"/>
              </w:rPr>
              <w:t>Individual emergency medica</w:t>
            </w:r>
            <w:r w:rsidR="00C80D6F">
              <w:rPr>
                <w:rFonts w:eastAsia="Times New Roman" w:cs="Arial"/>
                <w:sz w:val="24"/>
                <w:szCs w:val="24"/>
              </w:rPr>
              <w:t>tion (Ventolin and Epi-pens) is</w:t>
            </w:r>
            <w:r w:rsidRPr="007C144C">
              <w:rPr>
                <w:rFonts w:eastAsia="Times New Roman" w:cs="Arial"/>
                <w:sz w:val="24"/>
                <w:szCs w:val="24"/>
              </w:rPr>
              <w:t xml:space="preserve"> stored in plastic containers, on the high shelf in the kitchen, with the relevant child’s individual action plan.</w:t>
            </w:r>
          </w:p>
          <w:p w14:paraId="7B4F7ACE" w14:textId="4886C5E6" w:rsidR="00E1241A" w:rsidRPr="007C144C" w:rsidRDefault="00E1241A" w:rsidP="00E1241A">
            <w:pPr>
              <w:pStyle w:val="ListParagraph"/>
              <w:widowControl w:val="0"/>
              <w:numPr>
                <w:ilvl w:val="0"/>
                <w:numId w:val="17"/>
              </w:numPr>
              <w:tabs>
                <w:tab w:val="left" w:pos="1213"/>
              </w:tabs>
              <w:spacing w:before="141" w:after="0" w:line="259" w:lineRule="auto"/>
              <w:ind w:right="188"/>
              <w:contextualSpacing w:val="0"/>
              <w:rPr>
                <w:rFonts w:cs="Arial"/>
                <w:sz w:val="24"/>
                <w:szCs w:val="24"/>
              </w:rPr>
            </w:pPr>
            <w:r w:rsidRPr="007C144C">
              <w:rPr>
                <w:rFonts w:eastAsia="Times New Roman" w:cs="Arial"/>
                <w:sz w:val="24"/>
                <w:szCs w:val="24"/>
              </w:rPr>
              <w:t>The general use Ventolin and Epi pen are also stored here.</w:t>
            </w:r>
          </w:p>
          <w:p w14:paraId="56E57A5B" w14:textId="77777777" w:rsidR="00E1241A" w:rsidRPr="007C144C" w:rsidRDefault="00E1241A" w:rsidP="00E1241A">
            <w:pPr>
              <w:pStyle w:val="ListParagraph"/>
              <w:spacing w:before="240"/>
              <w:rPr>
                <w:rFonts w:cs="Arial"/>
                <w:sz w:val="24"/>
                <w:szCs w:val="24"/>
              </w:rPr>
            </w:pPr>
          </w:p>
          <w:p w14:paraId="3C93CD1A" w14:textId="5C4593AE"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Medication must be in its original packaging with a pharmacy label, which states the child’s name, dosage instructions and current use-by date.</w:t>
            </w:r>
          </w:p>
          <w:p w14:paraId="0D302255" w14:textId="77777777" w:rsidR="00E1241A" w:rsidRPr="007C144C" w:rsidRDefault="00E1241A" w:rsidP="00E1241A">
            <w:pPr>
              <w:pStyle w:val="ListParagraph"/>
              <w:spacing w:before="240"/>
              <w:rPr>
                <w:rFonts w:cs="Arial"/>
                <w:sz w:val="24"/>
                <w:szCs w:val="24"/>
              </w:rPr>
            </w:pPr>
          </w:p>
          <w:p w14:paraId="0AA1E016"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Medication without this labelling will not be given.</w:t>
            </w:r>
          </w:p>
          <w:p w14:paraId="7F1E7139" w14:textId="77777777" w:rsidR="00E1241A" w:rsidRPr="007C144C" w:rsidRDefault="00E1241A" w:rsidP="00E1241A">
            <w:pPr>
              <w:pStyle w:val="ListParagraph"/>
              <w:spacing w:before="240"/>
              <w:rPr>
                <w:rFonts w:cs="Arial"/>
                <w:sz w:val="24"/>
                <w:szCs w:val="24"/>
              </w:rPr>
            </w:pPr>
          </w:p>
          <w:p w14:paraId="4DEA919D" w14:textId="094FB084" w:rsidR="00E1241A" w:rsidRPr="007C144C" w:rsidRDefault="002C0F28" w:rsidP="00E1241A">
            <w:pPr>
              <w:pStyle w:val="ListParagraph"/>
              <w:numPr>
                <w:ilvl w:val="0"/>
                <w:numId w:val="17"/>
              </w:numPr>
              <w:spacing w:before="240"/>
              <w:rPr>
                <w:rFonts w:cs="Arial"/>
                <w:sz w:val="24"/>
                <w:szCs w:val="24"/>
              </w:rPr>
            </w:pPr>
            <w:r>
              <w:rPr>
                <w:rFonts w:cs="Arial"/>
                <w:sz w:val="24"/>
                <w:szCs w:val="24"/>
              </w:rPr>
              <w:t>Nominated first aider</w:t>
            </w:r>
            <w:r w:rsidR="00E1241A" w:rsidRPr="007C144C">
              <w:rPr>
                <w:rFonts w:cs="Arial"/>
                <w:sz w:val="24"/>
                <w:szCs w:val="24"/>
              </w:rPr>
              <w:t xml:space="preserve"> administers medication to a child, he/she will record this information and another staff member will verify that the medication was administered as prescribed.   </w:t>
            </w:r>
          </w:p>
          <w:p w14:paraId="3AE12241" w14:textId="77777777" w:rsidR="00E1241A" w:rsidRPr="007C144C" w:rsidRDefault="00E1241A" w:rsidP="00E1241A">
            <w:pPr>
              <w:pStyle w:val="ListParagraph"/>
              <w:spacing w:before="240"/>
              <w:rPr>
                <w:rFonts w:cs="Arial"/>
                <w:sz w:val="24"/>
                <w:szCs w:val="24"/>
              </w:rPr>
            </w:pPr>
          </w:p>
          <w:p w14:paraId="69EBF8DE"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The record will include the name of the medication, the date, time and dosage given and the names and signatures of staff members who gave and checked the medication. This will be made available to parents for verification</w:t>
            </w:r>
          </w:p>
          <w:p w14:paraId="1CB75403" w14:textId="77777777" w:rsidR="00E1241A" w:rsidRPr="007C144C" w:rsidRDefault="00E1241A" w:rsidP="00E1241A">
            <w:pPr>
              <w:pStyle w:val="ListParagraph"/>
              <w:spacing w:before="240"/>
              <w:rPr>
                <w:rFonts w:cs="Arial"/>
                <w:sz w:val="24"/>
                <w:szCs w:val="24"/>
              </w:rPr>
            </w:pPr>
          </w:p>
          <w:p w14:paraId="401EB821"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Permission forms to give medication for a prolonged period will be reviewed and updated when there is a change to the medication dosage or frequency. Administration of prescribed medication can form part of an individual health care plan</w:t>
            </w:r>
          </w:p>
          <w:p w14:paraId="758A96F0" w14:textId="77777777" w:rsidR="00E1241A" w:rsidRPr="007C144C" w:rsidRDefault="00E1241A" w:rsidP="00E1241A">
            <w:pPr>
              <w:pStyle w:val="ListParagraph"/>
              <w:spacing w:before="240"/>
              <w:rPr>
                <w:rFonts w:cs="Arial"/>
                <w:sz w:val="24"/>
                <w:szCs w:val="24"/>
              </w:rPr>
            </w:pPr>
          </w:p>
          <w:p w14:paraId="60CD63EE"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Parents will be encouraged to advise if a child is on medication, even when it is not given at the preschool</w:t>
            </w:r>
          </w:p>
          <w:p w14:paraId="427F8D48" w14:textId="77777777" w:rsidR="00E1241A" w:rsidRPr="007C144C" w:rsidRDefault="00E1241A" w:rsidP="00E1241A">
            <w:pPr>
              <w:pStyle w:val="ListParagraph"/>
              <w:spacing w:before="240"/>
              <w:rPr>
                <w:rFonts w:cs="Arial"/>
                <w:sz w:val="24"/>
                <w:szCs w:val="24"/>
              </w:rPr>
            </w:pPr>
          </w:p>
          <w:p w14:paraId="325BEB9C" w14:textId="77777777"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All medication forms will be kept in the school until the child reaches the age of 25 years</w:t>
            </w:r>
          </w:p>
          <w:p w14:paraId="0B6A7B18" w14:textId="77777777" w:rsidR="00E1241A" w:rsidRPr="007C144C" w:rsidRDefault="00E1241A" w:rsidP="00E1241A">
            <w:pPr>
              <w:pStyle w:val="ListParagraph"/>
              <w:spacing w:before="240"/>
              <w:rPr>
                <w:rFonts w:cs="Arial"/>
                <w:sz w:val="24"/>
                <w:szCs w:val="24"/>
              </w:rPr>
            </w:pPr>
          </w:p>
          <w:p w14:paraId="0F00FCC5" w14:textId="241445D3" w:rsidR="00E1241A" w:rsidRPr="007C144C" w:rsidRDefault="00E1241A" w:rsidP="00E1241A">
            <w:pPr>
              <w:pStyle w:val="ListParagraph"/>
              <w:numPr>
                <w:ilvl w:val="0"/>
                <w:numId w:val="17"/>
              </w:numPr>
              <w:spacing w:before="240"/>
              <w:rPr>
                <w:rFonts w:cs="Arial"/>
                <w:sz w:val="24"/>
                <w:szCs w:val="24"/>
              </w:rPr>
            </w:pPr>
            <w:r w:rsidRPr="007C144C">
              <w:rPr>
                <w:rFonts w:cs="Arial"/>
                <w:sz w:val="24"/>
                <w:szCs w:val="24"/>
              </w:rPr>
              <w:t>There may be times when emergency medication needs to be administered to children in the preschool. This will be documented in the individual health care  plan (particularly for conditions such as anaphylaxis)</w:t>
            </w:r>
          </w:p>
          <w:p w14:paraId="33EDDC1F" w14:textId="77777777" w:rsidR="00E1241A" w:rsidRPr="007C144C" w:rsidRDefault="00E1241A" w:rsidP="00E1241A">
            <w:pPr>
              <w:pStyle w:val="ListParagraph"/>
              <w:spacing w:before="240"/>
              <w:rPr>
                <w:rFonts w:cs="Arial"/>
                <w:sz w:val="24"/>
                <w:szCs w:val="24"/>
              </w:rPr>
            </w:pPr>
          </w:p>
          <w:p w14:paraId="472260D6" w14:textId="513367D5" w:rsidR="00E1241A" w:rsidRDefault="00E1241A" w:rsidP="00E1241A">
            <w:pPr>
              <w:pStyle w:val="ListParagraph"/>
              <w:numPr>
                <w:ilvl w:val="0"/>
                <w:numId w:val="17"/>
              </w:numPr>
              <w:spacing w:before="240"/>
              <w:rPr>
                <w:rFonts w:cs="Arial"/>
                <w:sz w:val="24"/>
                <w:szCs w:val="24"/>
              </w:rPr>
            </w:pPr>
            <w:r w:rsidRPr="007C144C">
              <w:rPr>
                <w:rFonts w:cs="Arial"/>
                <w:sz w:val="24"/>
                <w:szCs w:val="24"/>
              </w:rPr>
              <w:t>If an emergency occurs, that has not been documented in the emergency response section of the individual Health Care Plan, preschool staff will provide a general emergency response, will call an ambulance if required and contact the parents as soon as practical.</w:t>
            </w:r>
          </w:p>
          <w:p w14:paraId="2D62417E" w14:textId="77777777" w:rsidR="002C0F28" w:rsidRPr="002C0F28" w:rsidRDefault="002C0F28" w:rsidP="002C0F28">
            <w:pPr>
              <w:pStyle w:val="ListParagraph"/>
              <w:rPr>
                <w:rFonts w:cs="Arial"/>
                <w:sz w:val="24"/>
                <w:szCs w:val="24"/>
              </w:rPr>
            </w:pPr>
          </w:p>
          <w:p w14:paraId="3C2332D7" w14:textId="02C18ED0" w:rsidR="002C0F28" w:rsidRPr="007C144C" w:rsidRDefault="002C0F28" w:rsidP="00E1241A">
            <w:pPr>
              <w:pStyle w:val="ListParagraph"/>
              <w:numPr>
                <w:ilvl w:val="0"/>
                <w:numId w:val="17"/>
              </w:numPr>
              <w:spacing w:before="240"/>
              <w:rPr>
                <w:rFonts w:cs="Arial"/>
                <w:sz w:val="24"/>
                <w:szCs w:val="24"/>
              </w:rPr>
            </w:pPr>
            <w:r>
              <w:rPr>
                <w:rFonts w:cs="Arial"/>
                <w:sz w:val="24"/>
                <w:szCs w:val="24"/>
              </w:rPr>
              <w:t xml:space="preserve">Communication plan for medical condition proforma has been completed with parent and educator and signed. </w:t>
            </w:r>
            <w:bookmarkStart w:id="0" w:name="_GoBack"/>
            <w:bookmarkEnd w:id="0"/>
          </w:p>
          <w:p w14:paraId="56DA3E72" w14:textId="77777777" w:rsidR="006B2406" w:rsidRPr="007C144C" w:rsidRDefault="006B2406" w:rsidP="006B2406">
            <w:pPr>
              <w:pStyle w:val="BodyText"/>
              <w:spacing w:before="141" w:line="259" w:lineRule="auto"/>
              <w:ind w:left="720" w:right="48"/>
              <w:rPr>
                <w:rFonts w:asciiTheme="minorHAnsi" w:hAnsiTheme="minorHAnsi" w:cs="Arial"/>
                <w:sz w:val="24"/>
                <w:szCs w:val="24"/>
              </w:rPr>
            </w:pPr>
          </w:p>
          <w:p w14:paraId="6FC38EA1" w14:textId="6D868D68" w:rsidR="00D75012" w:rsidRPr="007C144C" w:rsidRDefault="00E1241A" w:rsidP="00E1241A">
            <w:pPr>
              <w:pStyle w:val="BodyText"/>
              <w:spacing w:before="141" w:line="259" w:lineRule="auto"/>
              <w:ind w:left="720" w:right="48"/>
              <w:rPr>
                <w:rFonts w:asciiTheme="minorHAnsi" w:hAnsiTheme="minorHAnsi" w:cs="Arial"/>
                <w:sz w:val="24"/>
                <w:szCs w:val="24"/>
              </w:rPr>
            </w:pPr>
            <w:r w:rsidRPr="007C144C">
              <w:rPr>
                <w:rFonts w:asciiTheme="minorHAnsi" w:hAnsiTheme="minorHAnsi" w:cs="Arial"/>
                <w:sz w:val="24"/>
                <w:szCs w:val="24"/>
              </w:rPr>
              <w:t xml:space="preserve"> </w:t>
            </w:r>
          </w:p>
        </w:tc>
      </w:tr>
    </w:tbl>
    <w:p w14:paraId="6D6B96C1" w14:textId="45100996" w:rsidR="00D2242E" w:rsidRPr="007C144C" w:rsidRDefault="00D2242E" w:rsidP="00AE7A85">
      <w:pPr>
        <w:spacing w:before="100" w:beforeAutospacing="1" w:after="100" w:afterAutospacing="1" w:line="240" w:lineRule="auto"/>
        <w:rPr>
          <w:rFonts w:eastAsia="Times New Roman" w:cs="Arial"/>
          <w:sz w:val="24"/>
          <w:szCs w:val="24"/>
          <w:lang w:val="en" w:eastAsia="en-AU"/>
        </w:rPr>
      </w:pPr>
    </w:p>
    <w:p w14:paraId="3594533D" w14:textId="77777777" w:rsidR="00387AEC" w:rsidRPr="007C144C" w:rsidRDefault="00387AEC">
      <w:pPr>
        <w:rPr>
          <w:rFonts w:cs="Arial"/>
          <w:sz w:val="24"/>
          <w:szCs w:val="24"/>
          <w:lang w:val="en-US"/>
        </w:rPr>
      </w:pPr>
    </w:p>
    <w:sectPr w:rsidR="00387AEC" w:rsidRPr="007C144C" w:rsidSect="007C144C">
      <w:pgSz w:w="11906" w:h="16838"/>
      <w:pgMar w:top="709"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mpagne &amp; Limousines">
    <w:altName w:val="Segoe U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30FDE"/>
    <w:multiLevelType w:val="hybridMultilevel"/>
    <w:tmpl w:val="EF96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E8C1C2A"/>
    <w:multiLevelType w:val="hybridMultilevel"/>
    <w:tmpl w:val="76C27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A0659"/>
    <w:multiLevelType w:val="multilevel"/>
    <w:tmpl w:val="57B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967FB1"/>
    <w:multiLevelType w:val="hybridMultilevel"/>
    <w:tmpl w:val="A9F4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27B6B"/>
    <w:multiLevelType w:val="hybridMultilevel"/>
    <w:tmpl w:val="048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E034FF"/>
    <w:multiLevelType w:val="hybridMultilevel"/>
    <w:tmpl w:val="A1E0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C53F2B"/>
    <w:multiLevelType w:val="hybridMultilevel"/>
    <w:tmpl w:val="3836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7C3F90"/>
    <w:multiLevelType w:val="multilevel"/>
    <w:tmpl w:val="8756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E121F3"/>
    <w:multiLevelType w:val="hybridMultilevel"/>
    <w:tmpl w:val="1D44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2613846"/>
    <w:multiLevelType w:val="hybridMultilevel"/>
    <w:tmpl w:val="749E7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0E692B"/>
    <w:multiLevelType w:val="hybridMultilevel"/>
    <w:tmpl w:val="EDBCF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4"/>
  </w:num>
  <w:num w:numId="5">
    <w:abstractNumId w:val="9"/>
  </w:num>
  <w:num w:numId="6">
    <w:abstractNumId w:val="18"/>
  </w:num>
  <w:num w:numId="7">
    <w:abstractNumId w:val="2"/>
  </w:num>
  <w:num w:numId="8">
    <w:abstractNumId w:val="0"/>
  </w:num>
  <w:num w:numId="9">
    <w:abstractNumId w:val="12"/>
  </w:num>
  <w:num w:numId="10">
    <w:abstractNumId w:val="4"/>
  </w:num>
  <w:num w:numId="11">
    <w:abstractNumId w:val="16"/>
  </w:num>
  <w:num w:numId="12">
    <w:abstractNumId w:val="15"/>
  </w:num>
  <w:num w:numId="13">
    <w:abstractNumId w:val="19"/>
  </w:num>
  <w:num w:numId="14">
    <w:abstractNumId w:val="6"/>
  </w:num>
  <w:num w:numId="15">
    <w:abstractNumId w:val="17"/>
  </w:num>
  <w:num w:numId="16">
    <w:abstractNumId w:val="7"/>
  </w:num>
  <w:num w:numId="17">
    <w:abstractNumId w:val="3"/>
  </w:num>
  <w:num w:numId="18">
    <w:abstractNumId w:val="13"/>
  </w:num>
  <w:num w:numId="19">
    <w:abstractNumId w:val="1"/>
  </w:num>
  <w:num w:numId="20">
    <w:abstractNumId w:val="2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111C3F"/>
    <w:rsid w:val="0016232C"/>
    <w:rsid w:val="001676EE"/>
    <w:rsid w:val="00195028"/>
    <w:rsid w:val="001A7C5C"/>
    <w:rsid w:val="001B7DBA"/>
    <w:rsid w:val="001D3BEE"/>
    <w:rsid w:val="00260455"/>
    <w:rsid w:val="002C0F28"/>
    <w:rsid w:val="002F5D50"/>
    <w:rsid w:val="00357296"/>
    <w:rsid w:val="00365CD3"/>
    <w:rsid w:val="00386A2D"/>
    <w:rsid w:val="00387AEC"/>
    <w:rsid w:val="003C2478"/>
    <w:rsid w:val="003D212C"/>
    <w:rsid w:val="0040685C"/>
    <w:rsid w:val="00454FF3"/>
    <w:rsid w:val="00455FF2"/>
    <w:rsid w:val="004826E0"/>
    <w:rsid w:val="00496CFB"/>
    <w:rsid w:val="00501E2D"/>
    <w:rsid w:val="00522F4D"/>
    <w:rsid w:val="005523DE"/>
    <w:rsid w:val="005840EB"/>
    <w:rsid w:val="006178DE"/>
    <w:rsid w:val="00682C2E"/>
    <w:rsid w:val="006B2406"/>
    <w:rsid w:val="006F0C78"/>
    <w:rsid w:val="007306D0"/>
    <w:rsid w:val="00777FBF"/>
    <w:rsid w:val="007C144C"/>
    <w:rsid w:val="007D10A8"/>
    <w:rsid w:val="008058F0"/>
    <w:rsid w:val="00830C4B"/>
    <w:rsid w:val="00850F58"/>
    <w:rsid w:val="008542B0"/>
    <w:rsid w:val="0087654E"/>
    <w:rsid w:val="008775FC"/>
    <w:rsid w:val="008A132E"/>
    <w:rsid w:val="00910E38"/>
    <w:rsid w:val="00954AE4"/>
    <w:rsid w:val="00957ECD"/>
    <w:rsid w:val="0099193C"/>
    <w:rsid w:val="009E0946"/>
    <w:rsid w:val="00A00D26"/>
    <w:rsid w:val="00A67E4B"/>
    <w:rsid w:val="00A73636"/>
    <w:rsid w:val="00AE7A85"/>
    <w:rsid w:val="00B22704"/>
    <w:rsid w:val="00B731A9"/>
    <w:rsid w:val="00B81A2C"/>
    <w:rsid w:val="00C80D6F"/>
    <w:rsid w:val="00C844B6"/>
    <w:rsid w:val="00CC3307"/>
    <w:rsid w:val="00CC46CB"/>
    <w:rsid w:val="00D2242E"/>
    <w:rsid w:val="00D3260E"/>
    <w:rsid w:val="00D34CEB"/>
    <w:rsid w:val="00D40581"/>
    <w:rsid w:val="00D56A5E"/>
    <w:rsid w:val="00D61D2C"/>
    <w:rsid w:val="00D71205"/>
    <w:rsid w:val="00D75012"/>
    <w:rsid w:val="00DD6AA7"/>
    <w:rsid w:val="00E1241A"/>
    <w:rsid w:val="00E24213"/>
    <w:rsid w:val="00E35D69"/>
    <w:rsid w:val="00E567DE"/>
    <w:rsid w:val="00E6765F"/>
    <w:rsid w:val="00E82A15"/>
    <w:rsid w:val="00EF4A13"/>
    <w:rsid w:val="00F02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C2EEE6AD-0DEF-4CA3-914A-35127D3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195028"/>
    <w:rPr>
      <w:color w:val="954F72" w:themeColor="followedHyperlink"/>
      <w:u w:val="single"/>
    </w:rPr>
  </w:style>
  <w:style w:type="character" w:customStyle="1" w:styleId="UnresolvedMention2">
    <w:name w:val="Unresolved Mention2"/>
    <w:basedOn w:val="DefaultParagraphFont"/>
    <w:uiPriority w:val="99"/>
    <w:semiHidden/>
    <w:unhideWhenUsed/>
    <w:rsid w:val="0087654E"/>
    <w:rPr>
      <w:color w:val="808080"/>
      <w:shd w:val="clear" w:color="auto" w:fill="E6E6E6"/>
    </w:rPr>
  </w:style>
  <w:style w:type="paragraph" w:styleId="BodyText">
    <w:name w:val="Body Text"/>
    <w:basedOn w:val="Normal"/>
    <w:link w:val="BodyTextChar"/>
    <w:uiPriority w:val="1"/>
    <w:qFormat/>
    <w:rsid w:val="006B2406"/>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6B2406"/>
    <w:rPr>
      <w:rFonts w:ascii="Calibri" w:eastAsia="Calibri" w:hAnsi="Calibri" w:cs="Calibr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573976308">
      <w:bodyDiv w:val="1"/>
      <w:marLeft w:val="0"/>
      <w:marRight w:val="0"/>
      <w:marTop w:val="0"/>
      <w:marBottom w:val="0"/>
      <w:divBdr>
        <w:top w:val="none" w:sz="0" w:space="0" w:color="auto"/>
        <w:left w:val="none" w:sz="0" w:space="0" w:color="auto"/>
        <w:bottom w:val="none" w:sz="0" w:space="0" w:color="auto"/>
        <w:right w:val="none" w:sz="0" w:space="0" w:color="auto"/>
      </w:divBdr>
      <w:divsChild>
        <w:div w:id="236134189">
          <w:marLeft w:val="0"/>
          <w:marRight w:val="0"/>
          <w:marTop w:val="0"/>
          <w:marBottom w:val="0"/>
          <w:divBdr>
            <w:top w:val="none" w:sz="0" w:space="0" w:color="auto"/>
            <w:left w:val="none" w:sz="0" w:space="0" w:color="auto"/>
            <w:bottom w:val="none" w:sz="0" w:space="0" w:color="auto"/>
            <w:right w:val="none" w:sz="0" w:space="0" w:color="auto"/>
          </w:divBdr>
          <w:divsChild>
            <w:div w:id="543713705">
              <w:marLeft w:val="0"/>
              <w:marRight w:val="0"/>
              <w:marTop w:val="0"/>
              <w:marBottom w:val="0"/>
              <w:divBdr>
                <w:top w:val="none" w:sz="0" w:space="0" w:color="auto"/>
                <w:left w:val="none" w:sz="0" w:space="0" w:color="auto"/>
                <w:bottom w:val="none" w:sz="0" w:space="0" w:color="auto"/>
                <w:right w:val="none" w:sz="0" w:space="0" w:color="auto"/>
              </w:divBdr>
              <w:divsChild>
                <w:div w:id="13478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92.html" TargetMode="External"/><Relationship Id="rId13" Type="http://schemas.openxmlformats.org/officeDocument/2006/relationships/hyperlink" Target="http://www.acecqa.gov.au/sample-forms-and-templates-now-available" TargetMode="External"/><Relationship Id="rId3" Type="http://schemas.openxmlformats.org/officeDocument/2006/relationships/styles" Target="styles.xml"/><Relationship Id="rId7" Type="http://schemas.openxmlformats.org/officeDocument/2006/relationships/hyperlink" Target="http://www.austlii.edu.au/au/legis/nsw/consol_reg/eacsnr422/s168.html" TargetMode="External"/><Relationship Id="rId12" Type="http://schemas.openxmlformats.org/officeDocument/2006/relationships/hyperlink" Target="https://education.nsw.gov.au/teaching-and-learning/curriculum/preschool/policies-and-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ustlii.edu.au/au/legis/nsw/consol_reg/eacsnr422/s9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stlii.edu.au/au/legis/nsw/consol_reg/eacsnr422/s94.html" TargetMode="External"/><Relationship Id="rId4" Type="http://schemas.openxmlformats.org/officeDocument/2006/relationships/settings" Target="settings.xml"/><Relationship Id="rId9" Type="http://schemas.openxmlformats.org/officeDocument/2006/relationships/hyperlink" Target="http://www.austlii.edu.au/au/legis/nsw/consol_reg/eacsnr422/s9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6FC7-3E15-42A5-8509-B1E5E7F4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2017-08-24T03:50:00Z</cp:lastPrinted>
  <dcterms:created xsi:type="dcterms:W3CDTF">2020-03-13T01:31:00Z</dcterms:created>
  <dcterms:modified xsi:type="dcterms:W3CDTF">2020-03-13T01:31:00Z</dcterms:modified>
</cp:coreProperties>
</file>