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EE44" w14:textId="4A47D2F0" w:rsidR="00D77777" w:rsidRPr="00BB69FC" w:rsidRDefault="00BB69FC" w:rsidP="00D77777">
      <w:pPr>
        <w:rPr>
          <w:rFonts w:asciiTheme="majorHAnsi" w:eastAsia="Arial" w:hAnsiTheme="majorHAnsi" w:cs="Arial"/>
          <w:b/>
          <w:color w:val="0070C0"/>
          <w:sz w:val="48"/>
          <w:szCs w:val="48"/>
        </w:rPr>
      </w:pPr>
      <w:r w:rsidRPr="00BB69FC">
        <w:rPr>
          <w:rFonts w:asciiTheme="majorHAnsi" w:eastAsia="Arial" w:hAnsiTheme="majorHAnsi" w:cs="Arial"/>
          <w:b/>
          <w:noProof/>
          <w:color w:val="0070C0"/>
          <w:sz w:val="48"/>
          <w:szCs w:val="48"/>
          <w:lang w:eastAsia="en-AU"/>
        </w:rPr>
        <w:drawing>
          <wp:anchor distT="0" distB="0" distL="114300" distR="114300" simplePos="0" relativeHeight="251658240" behindDoc="1" locked="0" layoutInCell="1" allowOverlap="1" wp14:anchorId="4CDC1299" wp14:editId="2E313B3D">
            <wp:simplePos x="0" y="0"/>
            <wp:positionH relativeFrom="column">
              <wp:posOffset>5314950</wp:posOffset>
            </wp:positionH>
            <wp:positionV relativeFrom="paragraph">
              <wp:posOffset>-121920</wp:posOffset>
            </wp:positionV>
            <wp:extent cx="1623060" cy="1394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D77777" w:rsidRPr="00BB69FC">
        <w:rPr>
          <w:rFonts w:asciiTheme="majorHAnsi" w:eastAsia="Arial" w:hAnsiTheme="majorHAnsi" w:cs="Arial"/>
          <w:b/>
          <w:color w:val="0070C0"/>
          <w:sz w:val="48"/>
          <w:szCs w:val="48"/>
        </w:rPr>
        <w:t>Ashcroft Public School Preschool Procedure</w:t>
      </w:r>
    </w:p>
    <w:p w14:paraId="5EDE0430" w14:textId="00E63DF1" w:rsidR="00850F58" w:rsidRPr="00BB69FC" w:rsidRDefault="00D77777" w:rsidP="00CC3307">
      <w:pPr>
        <w:ind w:left="720" w:hanging="720"/>
        <w:rPr>
          <w:rFonts w:asciiTheme="majorHAnsi" w:eastAsia="Arial" w:hAnsiTheme="majorHAnsi" w:cs="Arial"/>
          <w:b/>
          <w:color w:val="0070C0"/>
          <w:sz w:val="40"/>
          <w:szCs w:val="40"/>
        </w:rPr>
      </w:pPr>
      <w:r w:rsidRPr="00BB69FC">
        <w:rPr>
          <w:rFonts w:asciiTheme="majorHAnsi" w:eastAsia="Arial" w:hAnsiTheme="majorHAnsi" w:cs="Arial"/>
          <w:b/>
          <w:color w:val="0070C0"/>
          <w:sz w:val="40"/>
          <w:szCs w:val="40"/>
        </w:rPr>
        <w:t>Dealing wi</w:t>
      </w:r>
      <w:r w:rsidR="00850F58" w:rsidRPr="00BB69FC">
        <w:rPr>
          <w:rFonts w:asciiTheme="majorHAnsi" w:eastAsia="Arial" w:hAnsiTheme="majorHAnsi" w:cs="Arial"/>
          <w:b/>
          <w:color w:val="0070C0"/>
          <w:sz w:val="40"/>
          <w:szCs w:val="40"/>
        </w:rPr>
        <w:t xml:space="preserve">th </w:t>
      </w:r>
      <w:r w:rsidR="00D40581" w:rsidRPr="00BB69FC">
        <w:rPr>
          <w:rFonts w:asciiTheme="majorHAnsi" w:eastAsia="Arial" w:hAnsiTheme="majorHAnsi" w:cs="Arial"/>
          <w:b/>
          <w:color w:val="0070C0"/>
          <w:sz w:val="40"/>
          <w:szCs w:val="40"/>
        </w:rPr>
        <w:t>medical conditions</w:t>
      </w:r>
    </w:p>
    <w:p w14:paraId="3C0BBDB2" w14:textId="43AD0422" w:rsidR="00CC3307" w:rsidRPr="00BB69FC" w:rsidRDefault="00EF4A13" w:rsidP="00CC3307">
      <w:pPr>
        <w:ind w:left="720" w:hanging="720"/>
        <w:rPr>
          <w:rFonts w:asciiTheme="majorHAnsi" w:hAnsiTheme="majorHAnsi" w:cs="Arial"/>
          <w:b/>
          <w:color w:val="0070C0"/>
          <w:sz w:val="32"/>
          <w:szCs w:val="32"/>
          <w:lang w:val="en-US"/>
        </w:rPr>
      </w:pPr>
      <w:r w:rsidRPr="00BB69FC">
        <w:rPr>
          <w:rFonts w:asciiTheme="majorHAnsi" w:hAnsiTheme="majorHAnsi" w:cs="Arial"/>
          <w:b/>
          <w:color w:val="0070C0"/>
          <w:sz w:val="32"/>
          <w:szCs w:val="32"/>
          <w:lang w:val="en-US"/>
        </w:rPr>
        <w:t xml:space="preserve">Reviewed:  </w:t>
      </w:r>
      <w:r w:rsidR="00517B7A">
        <w:rPr>
          <w:rFonts w:asciiTheme="majorHAnsi" w:hAnsiTheme="majorHAnsi" w:cs="Arial"/>
          <w:b/>
          <w:color w:val="0070C0"/>
          <w:sz w:val="32"/>
          <w:szCs w:val="32"/>
          <w:lang w:val="en-US"/>
        </w:rPr>
        <w:t>2020</w:t>
      </w:r>
      <w:r w:rsidR="00D00794" w:rsidRPr="00BB69FC">
        <w:rPr>
          <w:rFonts w:asciiTheme="majorHAnsi" w:hAnsiTheme="majorHAnsi" w:cs="Arial"/>
          <w:b/>
          <w:color w:val="0070C0"/>
          <w:sz w:val="32"/>
          <w:szCs w:val="32"/>
          <w:lang w:val="en-US"/>
        </w:rPr>
        <w:t xml:space="preserve">         To be reviewed:  20</w:t>
      </w:r>
      <w:r w:rsidR="00517B7A">
        <w:rPr>
          <w:rFonts w:asciiTheme="majorHAnsi" w:hAnsiTheme="majorHAnsi" w:cs="Arial"/>
          <w:b/>
          <w:color w:val="0070C0"/>
          <w:sz w:val="32"/>
          <w:szCs w:val="32"/>
          <w:lang w:val="en-US"/>
        </w:rPr>
        <w:t>21</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938"/>
      </w:tblGrid>
      <w:tr w:rsidR="00377341" w:rsidRPr="00BB69FC" w14:paraId="1CF3881D" w14:textId="77777777" w:rsidTr="00F36EA4">
        <w:trPr>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377341" w:rsidRPr="00BB69FC" w:rsidRDefault="00377341" w:rsidP="00EF4A13">
            <w:pPr>
              <w:spacing w:line="240" w:lineRule="auto"/>
              <w:jc w:val="center"/>
              <w:rPr>
                <w:rFonts w:cs="Arial"/>
                <w:b/>
                <w:sz w:val="24"/>
                <w:szCs w:val="24"/>
              </w:rPr>
            </w:pPr>
            <w:r w:rsidRPr="00BB69FC">
              <w:rPr>
                <w:rFonts w:cs="Arial"/>
                <w:b/>
                <w:sz w:val="24"/>
                <w:szCs w:val="24"/>
              </w:rPr>
              <w:t>Education and care services regulation/s</w:t>
            </w:r>
          </w:p>
        </w:tc>
        <w:tc>
          <w:tcPr>
            <w:tcW w:w="79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377341" w:rsidRPr="00BB69FC" w:rsidRDefault="00377341" w:rsidP="00EF4A13">
            <w:pPr>
              <w:spacing w:line="240" w:lineRule="auto"/>
              <w:jc w:val="center"/>
              <w:rPr>
                <w:rFonts w:cs="Arial"/>
                <w:b/>
                <w:sz w:val="24"/>
                <w:szCs w:val="24"/>
              </w:rPr>
            </w:pPr>
            <w:r w:rsidRPr="00BB69FC">
              <w:rPr>
                <w:rFonts w:cs="Arial"/>
                <w:b/>
                <w:sz w:val="24"/>
                <w:szCs w:val="24"/>
              </w:rPr>
              <w:t>NSW Department of Education policy, procedure or guidelines</w:t>
            </w:r>
          </w:p>
        </w:tc>
      </w:tr>
      <w:tr w:rsidR="00377341" w:rsidRPr="00BB69FC" w14:paraId="0751E14E" w14:textId="77777777" w:rsidTr="00F36EA4">
        <w:trPr>
          <w:trHeight w:val="120"/>
        </w:trPr>
        <w:tc>
          <w:tcPr>
            <w:tcW w:w="2836" w:type="dxa"/>
            <w:shd w:val="clear" w:color="auto" w:fill="FFFFFF"/>
          </w:tcPr>
          <w:p w14:paraId="1B31A0DD" w14:textId="77777777" w:rsidR="00377341" w:rsidRPr="00BB69FC" w:rsidRDefault="00377341" w:rsidP="00AE7A85">
            <w:pPr>
              <w:spacing w:before="100" w:beforeAutospacing="1" w:after="100" w:afterAutospacing="1" w:line="240" w:lineRule="auto"/>
              <w:rPr>
                <w:rFonts w:cs="Arial"/>
                <w:sz w:val="24"/>
                <w:szCs w:val="24"/>
              </w:rPr>
            </w:pPr>
          </w:p>
          <w:p w14:paraId="520D5AB1" w14:textId="6A3C0250" w:rsidR="00377341" w:rsidRPr="00BB69FC" w:rsidRDefault="0038269D" w:rsidP="00AE7A85">
            <w:pPr>
              <w:spacing w:before="100" w:beforeAutospacing="1" w:after="100" w:afterAutospacing="1" w:line="240" w:lineRule="auto"/>
              <w:rPr>
                <w:rFonts w:eastAsia="Times New Roman" w:cs="Arial"/>
                <w:sz w:val="24"/>
                <w:szCs w:val="24"/>
                <w:u w:val="single"/>
                <w:lang w:val="en" w:eastAsia="en-AU"/>
              </w:rPr>
            </w:pPr>
            <w:hyperlink r:id="rId6" w:tooltip="Educaiton and care services must have policies and procedures" w:history="1">
              <w:r w:rsidR="00377341" w:rsidRPr="00BB69FC">
                <w:rPr>
                  <w:rFonts w:eastAsia="Times New Roman" w:cs="Arial"/>
                  <w:sz w:val="24"/>
                  <w:szCs w:val="24"/>
                  <w:u w:val="single"/>
                  <w:lang w:val="en" w:eastAsia="en-AU"/>
                </w:rPr>
                <w:t>Regulation 168(2)(d)</w:t>
              </w:r>
            </w:hyperlink>
          </w:p>
          <w:p w14:paraId="754908A2" w14:textId="062C3D65" w:rsidR="00377341" w:rsidRPr="00BB69FC" w:rsidRDefault="0038269D" w:rsidP="00AE7A85">
            <w:pPr>
              <w:spacing w:before="100" w:beforeAutospacing="1" w:after="100" w:afterAutospacing="1" w:line="240" w:lineRule="auto"/>
              <w:rPr>
                <w:rFonts w:eastAsia="Times New Roman" w:cs="Arial"/>
                <w:sz w:val="24"/>
                <w:szCs w:val="24"/>
                <w:lang w:val="en" w:eastAsia="en-AU"/>
              </w:rPr>
            </w:pPr>
            <w:hyperlink r:id="rId7" w:tooltip="Medical conditions policy" w:history="1">
              <w:r w:rsidR="00377341" w:rsidRPr="00BB69FC">
                <w:rPr>
                  <w:rFonts w:eastAsia="Times New Roman" w:cs="Arial"/>
                  <w:sz w:val="24"/>
                  <w:szCs w:val="24"/>
                  <w:u w:val="single"/>
                  <w:lang w:val="en" w:eastAsia="en-AU"/>
                </w:rPr>
                <w:t>Regulation 90</w:t>
              </w:r>
            </w:hyperlink>
            <w:r w:rsidR="00377341" w:rsidRPr="00BB69FC">
              <w:rPr>
                <w:rFonts w:eastAsia="Times New Roman" w:cs="Arial"/>
                <w:sz w:val="24"/>
                <w:szCs w:val="24"/>
                <w:lang w:val="en" w:eastAsia="en-AU"/>
              </w:rPr>
              <w:t xml:space="preserve"> </w:t>
            </w:r>
          </w:p>
          <w:p w14:paraId="27A8F7F5" w14:textId="77777777" w:rsidR="00377341" w:rsidRPr="00BB69FC" w:rsidRDefault="0038269D" w:rsidP="00AE7A85">
            <w:pPr>
              <w:spacing w:before="100" w:beforeAutospacing="1" w:after="100" w:afterAutospacing="1" w:line="240" w:lineRule="auto"/>
              <w:rPr>
                <w:rFonts w:eastAsia="Times New Roman" w:cs="Arial"/>
                <w:sz w:val="24"/>
                <w:szCs w:val="24"/>
                <w:lang w:val="en" w:eastAsia="en-AU"/>
              </w:rPr>
            </w:pPr>
            <w:hyperlink r:id="rId8" w:tooltip="Medical conditions policy to be provided to parents" w:history="1">
              <w:r w:rsidR="00377341" w:rsidRPr="00BB69FC">
                <w:rPr>
                  <w:rFonts w:eastAsia="Times New Roman" w:cs="Arial"/>
                  <w:sz w:val="24"/>
                  <w:szCs w:val="24"/>
                  <w:u w:val="single"/>
                  <w:lang w:val="en" w:eastAsia="en-AU"/>
                </w:rPr>
                <w:t>Regulation 91</w:t>
              </w:r>
            </w:hyperlink>
            <w:r w:rsidR="00377341" w:rsidRPr="00BB69FC">
              <w:rPr>
                <w:rFonts w:eastAsia="Times New Roman" w:cs="Arial"/>
                <w:sz w:val="24"/>
                <w:szCs w:val="24"/>
                <w:lang w:val="en" w:eastAsia="en-AU"/>
              </w:rPr>
              <w:t xml:space="preserve"> </w:t>
            </w:r>
          </w:p>
          <w:p w14:paraId="6E54F40F" w14:textId="59F5040B" w:rsidR="00377341" w:rsidRPr="00BB69FC" w:rsidRDefault="0038269D" w:rsidP="00AE7A85">
            <w:pPr>
              <w:spacing w:before="100" w:beforeAutospacing="1" w:after="100" w:afterAutospacing="1" w:line="240" w:lineRule="auto"/>
              <w:rPr>
                <w:rFonts w:eastAsia="Times New Roman" w:cs="Arial"/>
                <w:sz w:val="24"/>
                <w:szCs w:val="24"/>
                <w:lang w:val="en" w:eastAsia="en-AU"/>
              </w:rPr>
            </w:pPr>
            <w:hyperlink r:id="rId9" w:tooltip="Medication record" w:history="1">
              <w:r w:rsidR="00377341" w:rsidRPr="00BB69FC">
                <w:rPr>
                  <w:rFonts w:eastAsia="Times New Roman" w:cs="Arial"/>
                  <w:sz w:val="24"/>
                  <w:szCs w:val="24"/>
                  <w:u w:val="single"/>
                  <w:lang w:val="en" w:eastAsia="en-AU"/>
                </w:rPr>
                <w:t>Regulation 92</w:t>
              </w:r>
            </w:hyperlink>
            <w:r w:rsidR="00377341" w:rsidRPr="00BB69FC">
              <w:rPr>
                <w:rFonts w:eastAsia="Times New Roman" w:cs="Arial"/>
                <w:sz w:val="24"/>
                <w:szCs w:val="24"/>
                <w:lang w:val="en" w:eastAsia="en-AU"/>
              </w:rPr>
              <w:t xml:space="preserve"> </w:t>
            </w:r>
          </w:p>
          <w:p w14:paraId="09B05B9E" w14:textId="77777777" w:rsidR="00377341" w:rsidRPr="00BB69FC" w:rsidRDefault="0038269D" w:rsidP="00AE7A85">
            <w:pPr>
              <w:spacing w:before="100" w:beforeAutospacing="1" w:after="100" w:afterAutospacing="1" w:line="240" w:lineRule="auto"/>
              <w:rPr>
                <w:rFonts w:eastAsia="Times New Roman" w:cs="Arial"/>
                <w:sz w:val="24"/>
                <w:szCs w:val="24"/>
                <w:lang w:val="en" w:eastAsia="en-AU"/>
              </w:rPr>
            </w:pPr>
            <w:hyperlink r:id="rId10" w:tooltip="Administration of medication" w:history="1">
              <w:r w:rsidR="00377341" w:rsidRPr="00BB69FC">
                <w:rPr>
                  <w:rFonts w:eastAsia="Times New Roman" w:cs="Arial"/>
                  <w:sz w:val="24"/>
                  <w:szCs w:val="24"/>
                  <w:u w:val="single"/>
                  <w:lang w:val="en" w:eastAsia="en-AU"/>
                </w:rPr>
                <w:t>Regulation 93</w:t>
              </w:r>
            </w:hyperlink>
            <w:r w:rsidR="00377341" w:rsidRPr="00BB69FC">
              <w:rPr>
                <w:rFonts w:eastAsia="Times New Roman" w:cs="Arial"/>
                <w:sz w:val="24"/>
                <w:szCs w:val="24"/>
                <w:lang w:val="en" w:eastAsia="en-AU"/>
              </w:rPr>
              <w:t xml:space="preserve"> </w:t>
            </w:r>
          </w:p>
          <w:p w14:paraId="622AB7DD" w14:textId="77777777" w:rsidR="00377341" w:rsidRPr="00BB69FC" w:rsidRDefault="0038269D" w:rsidP="00AE7A85">
            <w:pPr>
              <w:spacing w:before="100" w:beforeAutospacing="1" w:after="100" w:afterAutospacing="1" w:line="240" w:lineRule="auto"/>
              <w:rPr>
                <w:rFonts w:eastAsia="Times New Roman" w:cs="Arial"/>
                <w:sz w:val="24"/>
                <w:szCs w:val="24"/>
                <w:lang w:val="en" w:eastAsia="en-AU"/>
              </w:rPr>
            </w:pPr>
            <w:hyperlink r:id="rId11" w:tooltip="Exception to authorisation requirement--anaphylaxis or asthma emergency " w:history="1">
              <w:r w:rsidR="00377341" w:rsidRPr="00BB69FC">
                <w:rPr>
                  <w:rFonts w:eastAsia="Times New Roman" w:cs="Arial"/>
                  <w:sz w:val="24"/>
                  <w:szCs w:val="24"/>
                  <w:u w:val="single"/>
                  <w:lang w:val="en" w:eastAsia="en-AU"/>
                </w:rPr>
                <w:t>Regulation 94</w:t>
              </w:r>
            </w:hyperlink>
          </w:p>
          <w:p w14:paraId="363D2530" w14:textId="09C6A2FD" w:rsidR="00377341" w:rsidRPr="00BB69FC" w:rsidRDefault="0038269D" w:rsidP="00AE7A85">
            <w:pPr>
              <w:spacing w:before="100" w:beforeAutospacing="1" w:after="100" w:afterAutospacing="1" w:line="240" w:lineRule="auto"/>
              <w:rPr>
                <w:rFonts w:eastAsia="Times New Roman" w:cs="Arial"/>
                <w:sz w:val="24"/>
                <w:szCs w:val="24"/>
                <w:lang w:val="en" w:eastAsia="en-AU"/>
              </w:rPr>
            </w:pPr>
            <w:hyperlink r:id="rId12" w:tooltip="Procedure for administration of medication " w:history="1">
              <w:r w:rsidR="00377341" w:rsidRPr="00BB69FC">
                <w:rPr>
                  <w:rFonts w:eastAsia="Times New Roman" w:cs="Arial"/>
                  <w:sz w:val="24"/>
                  <w:szCs w:val="24"/>
                  <w:u w:val="single"/>
                  <w:lang w:val="en" w:eastAsia="en-AU"/>
                </w:rPr>
                <w:t>Regulation 95</w:t>
              </w:r>
            </w:hyperlink>
            <w:r w:rsidR="00377341" w:rsidRPr="00BB69FC">
              <w:rPr>
                <w:rFonts w:eastAsia="Times New Roman" w:cs="Arial"/>
                <w:sz w:val="24"/>
                <w:szCs w:val="24"/>
                <w:lang w:val="en" w:eastAsia="en-AU"/>
              </w:rPr>
              <w:t xml:space="preserve"> </w:t>
            </w:r>
          </w:p>
          <w:p w14:paraId="55F82299" w14:textId="62C87FB9" w:rsidR="00377341" w:rsidRPr="00BB69FC" w:rsidRDefault="0038269D" w:rsidP="00AE7A85">
            <w:pPr>
              <w:shd w:val="clear" w:color="auto" w:fill="FFFFFF"/>
              <w:spacing w:before="100" w:beforeAutospacing="1" w:after="100" w:afterAutospacing="1" w:line="240" w:lineRule="auto"/>
              <w:rPr>
                <w:rFonts w:eastAsia="Times New Roman" w:cs="Arial"/>
                <w:spacing w:val="2"/>
                <w:sz w:val="24"/>
                <w:szCs w:val="24"/>
                <w:lang w:eastAsia="en-AU"/>
              </w:rPr>
            </w:pPr>
            <w:hyperlink r:id="rId13" w:tooltip="Self-administration of medication " w:history="1">
              <w:r w:rsidR="00377341" w:rsidRPr="00BB69FC">
                <w:rPr>
                  <w:rFonts w:eastAsia="Times New Roman" w:cs="Arial"/>
                  <w:sz w:val="24"/>
                  <w:szCs w:val="24"/>
                  <w:u w:val="single"/>
                  <w:lang w:val="en" w:eastAsia="en-AU"/>
                </w:rPr>
                <w:t>Regulation 96</w:t>
              </w:r>
            </w:hyperlink>
          </w:p>
          <w:p w14:paraId="090D5710" w14:textId="05456944" w:rsidR="00377341" w:rsidRPr="00BB69FC" w:rsidRDefault="00377341" w:rsidP="007306D0">
            <w:pPr>
              <w:shd w:val="clear" w:color="auto" w:fill="FFFFFF"/>
              <w:spacing w:before="100" w:beforeAutospacing="1" w:after="100" w:afterAutospacing="1" w:line="240" w:lineRule="auto"/>
              <w:rPr>
                <w:rFonts w:cs="Arial"/>
                <w:sz w:val="24"/>
                <w:szCs w:val="24"/>
              </w:rPr>
            </w:pPr>
          </w:p>
        </w:tc>
        <w:tc>
          <w:tcPr>
            <w:tcW w:w="7938" w:type="dxa"/>
            <w:shd w:val="clear" w:color="auto" w:fill="FFFFFF"/>
          </w:tcPr>
          <w:p w14:paraId="5FD1A9A6" w14:textId="77777777" w:rsidR="00377341" w:rsidRPr="00BB69FC" w:rsidRDefault="00377341" w:rsidP="000F2BCD">
            <w:pPr>
              <w:rPr>
                <w:rFonts w:cs="Arial"/>
                <w:sz w:val="24"/>
                <w:szCs w:val="24"/>
              </w:rPr>
            </w:pPr>
          </w:p>
          <w:p w14:paraId="6CA5703B" w14:textId="77777777" w:rsidR="00377341" w:rsidRPr="00BB69FC" w:rsidRDefault="00377341" w:rsidP="00195028">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BB69FC">
              <w:rPr>
                <w:rFonts w:eastAsia="Times New Roman" w:cs="Arial"/>
                <w:color w:val="000000"/>
                <w:spacing w:val="2"/>
                <w:sz w:val="24"/>
                <w:szCs w:val="24"/>
                <w:lang w:eastAsia="en-AU"/>
              </w:rPr>
              <w:t xml:space="preserve">The following department policies and relevant documents can be accessed from the </w:t>
            </w:r>
            <w:r w:rsidRPr="00BB69FC">
              <w:rPr>
                <w:rFonts w:eastAsia="Times New Roman" w:cs="Arial"/>
                <w:color w:val="000000" w:themeColor="text1"/>
                <w:spacing w:val="2"/>
                <w:sz w:val="24"/>
                <w:szCs w:val="24"/>
                <w:lang w:eastAsia="en-AU"/>
              </w:rPr>
              <w:t xml:space="preserve">preschool section of the department’s </w:t>
            </w:r>
            <w:hyperlink r:id="rId14" w:history="1">
              <w:r w:rsidRPr="00BB69FC">
                <w:rPr>
                  <w:rStyle w:val="Hyperlink"/>
                  <w:rFonts w:eastAsia="Times New Roman" w:cs="Arial"/>
                  <w:spacing w:val="2"/>
                  <w:sz w:val="24"/>
                  <w:szCs w:val="24"/>
                  <w:lang w:eastAsia="en-AU"/>
                </w:rPr>
                <w:t>website</w:t>
              </w:r>
            </w:hyperlink>
            <w:r w:rsidRPr="00BB69FC">
              <w:rPr>
                <w:rFonts w:eastAsia="Times New Roman" w:cs="Arial"/>
                <w:color w:val="000000" w:themeColor="text1"/>
                <w:spacing w:val="2"/>
                <w:sz w:val="24"/>
                <w:szCs w:val="24"/>
                <w:lang w:eastAsia="en-AU"/>
              </w:rPr>
              <w:t>;</w:t>
            </w:r>
          </w:p>
          <w:p w14:paraId="1760DA94" w14:textId="2DD8F4E6" w:rsidR="00377341" w:rsidRPr="00BB69FC" w:rsidRDefault="00377341" w:rsidP="00195028">
            <w:pPr>
              <w:pStyle w:val="ListParagraph"/>
              <w:numPr>
                <w:ilvl w:val="0"/>
                <w:numId w:val="15"/>
              </w:numPr>
              <w:spacing w:before="100" w:beforeAutospacing="1" w:after="100" w:afterAutospacing="1" w:line="240" w:lineRule="auto"/>
              <w:rPr>
                <w:rFonts w:eastAsia="Times New Roman" w:cs="Arial"/>
                <w:sz w:val="24"/>
                <w:szCs w:val="24"/>
                <w:lang w:val="en" w:eastAsia="en-AU"/>
              </w:rPr>
            </w:pPr>
            <w:r w:rsidRPr="00BB69FC">
              <w:rPr>
                <w:rFonts w:eastAsia="Times New Roman" w:cs="Arial"/>
                <w:sz w:val="24"/>
                <w:szCs w:val="24"/>
                <w:lang w:val="en" w:eastAsia="en-AU"/>
              </w:rPr>
              <w:t>Student Health in NSW Public Schools: A summary and consolidation of policy PD/2004/0034/V01</w:t>
            </w:r>
          </w:p>
          <w:p w14:paraId="3E4047ED" w14:textId="57E48A6D" w:rsidR="00377341" w:rsidRPr="00BB69FC" w:rsidRDefault="00377341" w:rsidP="00195028">
            <w:pPr>
              <w:pStyle w:val="ListParagraph"/>
              <w:numPr>
                <w:ilvl w:val="0"/>
                <w:numId w:val="15"/>
              </w:numPr>
              <w:spacing w:before="100" w:beforeAutospacing="1" w:after="100" w:afterAutospacing="1" w:line="240" w:lineRule="auto"/>
              <w:rPr>
                <w:rFonts w:eastAsia="Times New Roman" w:cs="Arial"/>
                <w:sz w:val="24"/>
                <w:szCs w:val="24"/>
                <w:lang w:val="en" w:eastAsia="en-AU"/>
              </w:rPr>
            </w:pPr>
            <w:r w:rsidRPr="00BB69FC">
              <w:rPr>
                <w:rFonts w:eastAsia="Times New Roman" w:cs="Arial"/>
                <w:sz w:val="24"/>
                <w:szCs w:val="24"/>
                <w:lang w:val="en" w:eastAsia="en-AU"/>
              </w:rPr>
              <w:t xml:space="preserve">Allergy and Anaphylaxis Management within the Curriculum P-12 Procedures </w:t>
            </w:r>
          </w:p>
          <w:p w14:paraId="711CD0A2" w14:textId="77777777" w:rsidR="00377341" w:rsidRPr="00BB69FC" w:rsidRDefault="00377341" w:rsidP="00195028">
            <w:pPr>
              <w:pStyle w:val="ListParagraph"/>
              <w:numPr>
                <w:ilvl w:val="0"/>
                <w:numId w:val="15"/>
              </w:numPr>
              <w:spacing w:before="100" w:beforeAutospacing="1" w:after="100" w:afterAutospacing="1" w:line="240" w:lineRule="auto"/>
              <w:rPr>
                <w:rFonts w:cs="Arial"/>
                <w:sz w:val="24"/>
                <w:szCs w:val="24"/>
              </w:rPr>
            </w:pPr>
            <w:r w:rsidRPr="00BB69FC">
              <w:rPr>
                <w:rFonts w:eastAsia="Times New Roman" w:cs="Arial"/>
                <w:sz w:val="24"/>
                <w:szCs w:val="24"/>
                <w:lang w:val="en" w:eastAsia="en-AU"/>
              </w:rPr>
              <w:t xml:space="preserve">Risk management plans </w:t>
            </w:r>
          </w:p>
          <w:p w14:paraId="0C882835" w14:textId="77777777" w:rsidR="00377341" w:rsidRPr="00BB69FC" w:rsidRDefault="00377341" w:rsidP="00195028">
            <w:pPr>
              <w:pStyle w:val="ListParagraph"/>
              <w:numPr>
                <w:ilvl w:val="0"/>
                <w:numId w:val="15"/>
              </w:numPr>
              <w:spacing w:before="100" w:beforeAutospacing="1" w:after="100" w:afterAutospacing="1" w:line="240" w:lineRule="auto"/>
              <w:rPr>
                <w:rFonts w:cs="Arial"/>
                <w:sz w:val="24"/>
                <w:szCs w:val="24"/>
              </w:rPr>
            </w:pPr>
            <w:r w:rsidRPr="00BB69FC">
              <w:rPr>
                <w:rFonts w:eastAsia="Times New Roman" w:cs="Arial"/>
                <w:sz w:val="24"/>
                <w:szCs w:val="24"/>
                <w:lang w:val="en" w:eastAsia="en-AU"/>
              </w:rPr>
              <w:t>Information about health conditions</w:t>
            </w:r>
          </w:p>
          <w:p w14:paraId="37D5B381" w14:textId="77777777" w:rsidR="00377341" w:rsidRPr="00BB69FC" w:rsidRDefault="00377341" w:rsidP="00195028">
            <w:pPr>
              <w:pStyle w:val="ListParagraph"/>
              <w:numPr>
                <w:ilvl w:val="0"/>
                <w:numId w:val="15"/>
              </w:numPr>
              <w:spacing w:before="100" w:beforeAutospacing="1" w:after="100" w:afterAutospacing="1" w:line="240" w:lineRule="auto"/>
              <w:rPr>
                <w:rFonts w:cs="Arial"/>
                <w:sz w:val="24"/>
                <w:szCs w:val="24"/>
              </w:rPr>
            </w:pPr>
            <w:r w:rsidRPr="00BB69FC">
              <w:rPr>
                <w:rFonts w:eastAsia="Times New Roman" w:cs="Arial"/>
                <w:sz w:val="24"/>
                <w:szCs w:val="24"/>
                <w:lang w:val="en" w:eastAsia="en-AU"/>
              </w:rPr>
              <w:t>Individual health care planning</w:t>
            </w:r>
          </w:p>
          <w:p w14:paraId="3E7918CC" w14:textId="6646A46E" w:rsidR="00377341" w:rsidRPr="00BB69FC" w:rsidRDefault="00377341" w:rsidP="00195028">
            <w:pPr>
              <w:pStyle w:val="ListParagraph"/>
              <w:numPr>
                <w:ilvl w:val="0"/>
                <w:numId w:val="15"/>
              </w:numPr>
              <w:spacing w:before="100" w:beforeAutospacing="1" w:after="100" w:afterAutospacing="1" w:line="240" w:lineRule="auto"/>
              <w:rPr>
                <w:rFonts w:cs="Arial"/>
                <w:sz w:val="24"/>
                <w:szCs w:val="24"/>
              </w:rPr>
            </w:pPr>
            <w:r w:rsidRPr="00BB69FC">
              <w:rPr>
                <w:rFonts w:eastAsia="Times New Roman" w:cs="Arial"/>
                <w:sz w:val="24"/>
                <w:szCs w:val="24"/>
                <w:lang w:val="en" w:eastAsia="en-AU"/>
              </w:rPr>
              <w:t>Administering prescribed medication at school</w:t>
            </w:r>
          </w:p>
        </w:tc>
      </w:tr>
      <w:tr w:rsidR="0008316A" w:rsidRPr="00BB69FC" w14:paraId="1D22A2C1" w14:textId="77777777" w:rsidTr="00F36EA4">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2E1684" w14:textId="5923FBD3" w:rsidR="0008316A" w:rsidRPr="00BB69FC" w:rsidRDefault="00F36EA4" w:rsidP="00C27ABA">
            <w:pPr>
              <w:spacing w:line="240" w:lineRule="auto"/>
              <w:rPr>
                <w:rFonts w:cs="Arial"/>
                <w:b/>
                <w:sz w:val="24"/>
                <w:szCs w:val="24"/>
              </w:rPr>
            </w:pPr>
            <w:bookmarkStart w:id="0" w:name="_Hlk516550773"/>
            <w:r w:rsidRPr="00BB69FC">
              <w:rPr>
                <w:rFonts w:eastAsia="Times New Roman" w:cs="Arial"/>
                <w:b/>
                <w:color w:val="000000"/>
                <w:spacing w:val="2"/>
                <w:sz w:val="24"/>
                <w:szCs w:val="24"/>
                <w:lang w:eastAsia="en-AU"/>
              </w:rPr>
              <w:t>Key resources</w:t>
            </w:r>
            <w:r w:rsidR="0008316A" w:rsidRPr="00BB69FC">
              <w:rPr>
                <w:rFonts w:eastAsia="Times New Roman" w:cs="Arial"/>
                <w:b/>
                <w:color w:val="000000"/>
                <w:spacing w:val="2"/>
                <w:sz w:val="24"/>
                <w:szCs w:val="24"/>
                <w:lang w:eastAsia="en-AU"/>
              </w:rPr>
              <w:t>:</w:t>
            </w:r>
          </w:p>
        </w:tc>
      </w:tr>
      <w:tr w:rsidR="00F36EA4" w:rsidRPr="00BB69FC" w14:paraId="0CC85430" w14:textId="77777777" w:rsidTr="00F36EA4">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603BC2D6" w14:textId="77777777" w:rsidR="00F36EA4" w:rsidRPr="00BB69FC" w:rsidRDefault="0038269D" w:rsidP="00F36EA4">
            <w:pPr>
              <w:spacing w:before="100" w:beforeAutospacing="1" w:after="100" w:afterAutospacing="1" w:line="240" w:lineRule="auto"/>
              <w:rPr>
                <w:rFonts w:eastAsia="Times New Roman" w:cs="Arial"/>
                <w:sz w:val="24"/>
                <w:szCs w:val="24"/>
                <w:lang w:val="en" w:eastAsia="en-AU"/>
              </w:rPr>
            </w:pPr>
            <w:hyperlink r:id="rId15" w:history="1">
              <w:r w:rsidR="00F36EA4" w:rsidRPr="00BB69FC">
                <w:rPr>
                  <w:rStyle w:val="Hyperlink"/>
                  <w:rFonts w:eastAsia="Times New Roman" w:cs="Arial"/>
                  <w:sz w:val="24"/>
                  <w:szCs w:val="24"/>
                  <w:lang w:val="en" w:eastAsia="en-AU"/>
                </w:rPr>
                <w:t>ASCIA Information for Schools and Childcare</w:t>
              </w:r>
            </w:hyperlink>
          </w:p>
          <w:p w14:paraId="47406750" w14:textId="15A33B71" w:rsidR="00F36EA4" w:rsidRPr="00BB69FC" w:rsidRDefault="0038269D" w:rsidP="00F36EA4">
            <w:pPr>
              <w:spacing w:before="100" w:beforeAutospacing="1" w:after="100" w:afterAutospacing="1" w:line="240" w:lineRule="auto"/>
              <w:rPr>
                <w:rFonts w:eastAsia="Times New Roman" w:cs="Arial"/>
                <w:sz w:val="24"/>
                <w:szCs w:val="24"/>
                <w:lang w:val="en" w:eastAsia="en-AU"/>
              </w:rPr>
            </w:pPr>
            <w:hyperlink r:id="rId16" w:history="1">
              <w:r w:rsidR="00F36EA4" w:rsidRPr="00BB69FC">
                <w:rPr>
                  <w:rStyle w:val="Hyperlink"/>
                  <w:rFonts w:eastAsia="Times New Roman" w:cs="Arial"/>
                  <w:sz w:val="24"/>
                  <w:szCs w:val="24"/>
                  <w:lang w:val="en" w:eastAsia="en-AU"/>
                </w:rPr>
                <w:t>ASCIA Action Plans for Anaphylaxis and Allergic Reactions</w:t>
              </w:r>
            </w:hyperlink>
          </w:p>
        </w:tc>
      </w:tr>
      <w:tr w:rsidR="00F36EA4" w:rsidRPr="00BB69FC" w14:paraId="545373DB" w14:textId="77777777" w:rsidTr="00F36EA4">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F7B32AA" w14:textId="4BE2FA38" w:rsidR="00F36EA4" w:rsidRPr="00BB69FC" w:rsidRDefault="00F36EA4" w:rsidP="00C27ABA">
            <w:pPr>
              <w:spacing w:line="240" w:lineRule="auto"/>
              <w:rPr>
                <w:rFonts w:eastAsia="Times New Roman" w:cs="Arial"/>
                <w:b/>
                <w:color w:val="000000"/>
                <w:spacing w:val="2"/>
                <w:sz w:val="24"/>
                <w:szCs w:val="24"/>
                <w:lang w:eastAsia="en-AU"/>
              </w:rPr>
            </w:pPr>
            <w:r w:rsidRPr="00BB69FC">
              <w:rPr>
                <w:rFonts w:eastAsia="Times New Roman" w:cs="Arial"/>
                <w:b/>
                <w:color w:val="000000"/>
                <w:spacing w:val="2"/>
                <w:sz w:val="24"/>
                <w:szCs w:val="24"/>
                <w:lang w:eastAsia="en-AU"/>
              </w:rPr>
              <w:t>Procedures:</w:t>
            </w:r>
          </w:p>
        </w:tc>
      </w:tr>
      <w:tr w:rsidR="00F36EA4" w:rsidRPr="00BB69FC" w14:paraId="7DA2620F" w14:textId="77777777" w:rsidTr="00F36EA4">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1D833C23" w14:textId="4BD5F8B0" w:rsidR="00F36EA4" w:rsidRPr="00BB69FC" w:rsidRDefault="00F36EA4" w:rsidP="00517B7A">
            <w:pPr>
              <w:pStyle w:val="ListParagraph"/>
              <w:numPr>
                <w:ilvl w:val="0"/>
                <w:numId w:val="12"/>
              </w:numPr>
              <w:spacing w:before="240" w:after="0"/>
              <w:rPr>
                <w:rFonts w:cs="Arial"/>
                <w:sz w:val="24"/>
                <w:szCs w:val="24"/>
              </w:rPr>
            </w:pPr>
            <w:r w:rsidRPr="00BB69FC">
              <w:rPr>
                <w:rFonts w:cs="Arial"/>
                <w:sz w:val="24"/>
                <w:szCs w:val="24"/>
              </w:rPr>
              <w:t xml:space="preserve">Families are requested to indicate on their child’s enrolment form on pages ten and eleven if their child has a medical condition or allergy.  If so, after receiving the completed form, and before the child commences, the teacher </w:t>
            </w:r>
            <w:r w:rsidR="00232BCE" w:rsidRPr="00BB69FC">
              <w:rPr>
                <w:rFonts w:cs="Arial"/>
                <w:sz w:val="24"/>
                <w:szCs w:val="24"/>
              </w:rPr>
              <w:t xml:space="preserve">and/or principal </w:t>
            </w:r>
            <w:r w:rsidRPr="00BB69FC">
              <w:rPr>
                <w:rFonts w:cs="Arial"/>
                <w:sz w:val="24"/>
                <w:szCs w:val="24"/>
              </w:rPr>
              <w:t>will discuss the child’s particular</w:t>
            </w:r>
            <w:r w:rsidR="00806057" w:rsidRPr="00BB69FC">
              <w:rPr>
                <w:rFonts w:cs="Arial"/>
                <w:sz w:val="24"/>
                <w:szCs w:val="24"/>
              </w:rPr>
              <w:t xml:space="preserve"> </w:t>
            </w:r>
            <w:r w:rsidRPr="00BB69FC">
              <w:rPr>
                <w:rFonts w:cs="Arial"/>
                <w:sz w:val="24"/>
                <w:szCs w:val="24"/>
              </w:rPr>
              <w:t>needs at a pre-commencement interview.</w:t>
            </w:r>
          </w:p>
          <w:p w14:paraId="4EA6D2B8" w14:textId="77777777" w:rsidR="00F36EA4" w:rsidRPr="00BB69FC" w:rsidRDefault="00F36EA4" w:rsidP="00517B7A">
            <w:pPr>
              <w:pStyle w:val="ListParagraph"/>
              <w:spacing w:before="240"/>
              <w:rPr>
                <w:rFonts w:cs="Arial"/>
                <w:sz w:val="24"/>
                <w:szCs w:val="24"/>
              </w:rPr>
            </w:pPr>
          </w:p>
          <w:p w14:paraId="70EECC09" w14:textId="77777777" w:rsidR="00F36EA4" w:rsidRPr="00BB69FC" w:rsidRDefault="00F36EA4" w:rsidP="00517B7A">
            <w:pPr>
              <w:pStyle w:val="ListParagraph"/>
              <w:numPr>
                <w:ilvl w:val="0"/>
                <w:numId w:val="12"/>
              </w:numPr>
              <w:spacing w:before="240"/>
              <w:rPr>
                <w:rFonts w:cs="Arial"/>
                <w:sz w:val="24"/>
                <w:szCs w:val="24"/>
              </w:rPr>
            </w:pPr>
            <w:r w:rsidRPr="00BB69FC">
              <w:rPr>
                <w:rFonts w:cs="Arial"/>
                <w:sz w:val="24"/>
                <w:szCs w:val="24"/>
              </w:rPr>
              <w:t>Educators will work with parents to support their children’s health care needs while they are at preschool. This may involve giving medication, performing health care procedures or developing an individual health care plan.</w:t>
            </w:r>
          </w:p>
          <w:p w14:paraId="14166464" w14:textId="77777777" w:rsidR="00F36EA4" w:rsidRPr="00BB69FC" w:rsidRDefault="00F36EA4" w:rsidP="00517B7A">
            <w:pPr>
              <w:pStyle w:val="ListParagraph"/>
              <w:spacing w:before="240"/>
              <w:rPr>
                <w:rFonts w:cs="Arial"/>
                <w:color w:val="231F20"/>
                <w:sz w:val="24"/>
                <w:szCs w:val="24"/>
              </w:rPr>
            </w:pPr>
          </w:p>
          <w:p w14:paraId="3A161231" w14:textId="0A3133F2" w:rsidR="00F36EA4" w:rsidRPr="00BB69FC" w:rsidRDefault="00F36EA4" w:rsidP="00517B7A">
            <w:pPr>
              <w:pStyle w:val="ListParagraph"/>
              <w:numPr>
                <w:ilvl w:val="0"/>
                <w:numId w:val="12"/>
              </w:numPr>
              <w:spacing w:before="240"/>
              <w:rPr>
                <w:rFonts w:cs="Arial"/>
                <w:sz w:val="24"/>
                <w:szCs w:val="24"/>
              </w:rPr>
            </w:pPr>
            <w:r w:rsidRPr="00BB69FC">
              <w:rPr>
                <w:rFonts w:cs="Arial"/>
                <w:color w:val="231F20"/>
                <w:w w:val="105"/>
                <w:sz w:val="24"/>
                <w:szCs w:val="24"/>
              </w:rPr>
              <w:t>The teacher</w:t>
            </w:r>
            <w:r w:rsidR="00E42024" w:rsidRPr="00BB69FC">
              <w:rPr>
                <w:rFonts w:cs="Arial"/>
                <w:color w:val="231F20"/>
                <w:w w:val="105"/>
                <w:sz w:val="24"/>
                <w:szCs w:val="24"/>
              </w:rPr>
              <w:t xml:space="preserve"> or school nurse</w:t>
            </w:r>
            <w:r w:rsidRPr="00BB69FC">
              <w:rPr>
                <w:rFonts w:cs="Arial"/>
                <w:color w:val="231F20"/>
                <w:w w:val="105"/>
                <w:sz w:val="24"/>
                <w:szCs w:val="24"/>
              </w:rPr>
              <w:t xml:space="preserve"> will consult with the family to develop a health care plan for any child who is diagnosed with severe asthma, type 1 diabetes, epilepsy or anaphylaxis, is at risk of an emergency reaction or requires</w:t>
            </w:r>
            <w:r w:rsidRPr="00BB69FC">
              <w:rPr>
                <w:rFonts w:cs="Arial"/>
                <w:color w:val="231F20"/>
                <w:spacing w:val="-28"/>
                <w:w w:val="105"/>
                <w:sz w:val="24"/>
                <w:szCs w:val="24"/>
              </w:rPr>
              <w:t xml:space="preserve"> </w:t>
            </w:r>
            <w:r w:rsidRPr="00BB69FC">
              <w:rPr>
                <w:rFonts w:cs="Arial"/>
                <w:color w:val="231F20"/>
                <w:w w:val="105"/>
                <w:sz w:val="24"/>
                <w:szCs w:val="24"/>
              </w:rPr>
              <w:t xml:space="preserve">health </w:t>
            </w:r>
            <w:r w:rsidRPr="00BB69FC">
              <w:rPr>
                <w:rFonts w:cs="Arial"/>
                <w:color w:val="231F20"/>
                <w:sz w:val="24"/>
                <w:szCs w:val="24"/>
              </w:rPr>
              <w:t>care</w:t>
            </w:r>
            <w:r w:rsidRPr="00BB69FC">
              <w:rPr>
                <w:rFonts w:cs="Arial"/>
                <w:color w:val="231F20"/>
                <w:spacing w:val="35"/>
                <w:sz w:val="24"/>
                <w:szCs w:val="24"/>
              </w:rPr>
              <w:t xml:space="preserve"> </w:t>
            </w:r>
            <w:r w:rsidRPr="00BB69FC">
              <w:rPr>
                <w:rFonts w:cs="Arial"/>
                <w:color w:val="231F20"/>
                <w:sz w:val="24"/>
                <w:szCs w:val="24"/>
              </w:rPr>
              <w:t>procedures.</w:t>
            </w:r>
            <w:r w:rsidRPr="00BB69FC">
              <w:rPr>
                <w:rFonts w:cs="Arial"/>
                <w:sz w:val="24"/>
                <w:szCs w:val="24"/>
              </w:rPr>
              <w:t xml:space="preserve"> Parents and caregivers will receive a copy of their child’s health care plan once completed.   </w:t>
            </w:r>
          </w:p>
          <w:p w14:paraId="7DB50798" w14:textId="77777777" w:rsidR="00BB69FC" w:rsidRDefault="00BB69FC" w:rsidP="00F36EA4">
            <w:pPr>
              <w:spacing w:after="0" w:line="240" w:lineRule="auto"/>
              <w:ind w:firstLine="720"/>
              <w:jc w:val="both"/>
              <w:rPr>
                <w:rFonts w:cs="Arial"/>
                <w:sz w:val="24"/>
                <w:szCs w:val="24"/>
              </w:rPr>
            </w:pPr>
          </w:p>
          <w:p w14:paraId="56224B5E" w14:textId="77777777" w:rsidR="00BB69FC" w:rsidRDefault="00BB69FC" w:rsidP="00F36EA4">
            <w:pPr>
              <w:spacing w:after="0" w:line="240" w:lineRule="auto"/>
              <w:ind w:firstLine="720"/>
              <w:jc w:val="both"/>
              <w:rPr>
                <w:rFonts w:cs="Arial"/>
                <w:sz w:val="24"/>
                <w:szCs w:val="24"/>
              </w:rPr>
            </w:pPr>
          </w:p>
          <w:p w14:paraId="7BC4AEAD" w14:textId="24F13F9E" w:rsidR="00F36EA4" w:rsidRPr="00BB69FC" w:rsidRDefault="00F36EA4" w:rsidP="00517B7A">
            <w:pPr>
              <w:spacing w:after="0" w:line="240" w:lineRule="auto"/>
              <w:ind w:firstLine="720"/>
              <w:rPr>
                <w:rFonts w:cs="Arial"/>
                <w:sz w:val="24"/>
                <w:szCs w:val="24"/>
              </w:rPr>
            </w:pPr>
            <w:r w:rsidRPr="00BB69FC">
              <w:rPr>
                <w:rFonts w:cs="Arial"/>
                <w:sz w:val="24"/>
                <w:szCs w:val="24"/>
              </w:rPr>
              <w:t xml:space="preserve">Further information about developing individual health care plans is available at: </w:t>
            </w:r>
          </w:p>
          <w:p w14:paraId="436E0AA0" w14:textId="77777777" w:rsidR="00F36EA4" w:rsidRPr="00BB69FC" w:rsidRDefault="0038269D" w:rsidP="00517B7A">
            <w:pPr>
              <w:spacing w:after="0" w:line="240" w:lineRule="auto"/>
              <w:ind w:firstLine="720"/>
              <w:rPr>
                <w:rFonts w:cs="Arial"/>
                <w:sz w:val="24"/>
                <w:szCs w:val="24"/>
              </w:rPr>
            </w:pPr>
            <w:hyperlink r:id="rId17" w:history="1">
              <w:r w:rsidR="00F36EA4" w:rsidRPr="00BB69FC">
                <w:rPr>
                  <w:rStyle w:val="Hyperlink"/>
                  <w:rFonts w:cs="Arial"/>
                  <w:sz w:val="24"/>
                  <w:szCs w:val="24"/>
                </w:rPr>
                <w:t>www.schools.nsw.edu.au/studentsupport/studenthealth/individualstud/devimpindhc</w:t>
              </w:r>
              <w:r w:rsidR="00F36EA4" w:rsidRPr="00BB69FC">
                <w:rPr>
                  <w:rStyle w:val="Hyperlink"/>
                  <w:rFonts w:cs="Arial"/>
                  <w:sz w:val="24"/>
                  <w:szCs w:val="24"/>
                </w:rPr>
                <w:tab/>
                <w:t>plan/</w:t>
              </w:r>
              <w:proofErr w:type="spellStart"/>
              <w:r w:rsidR="00F36EA4" w:rsidRPr="00BB69FC">
                <w:rPr>
                  <w:rStyle w:val="Hyperlink"/>
                  <w:rFonts w:cs="Arial"/>
                  <w:sz w:val="24"/>
                  <w:szCs w:val="24"/>
                </w:rPr>
                <w:t>index.php</w:t>
              </w:r>
              <w:proofErr w:type="spellEnd"/>
            </w:hyperlink>
          </w:p>
          <w:p w14:paraId="6F9A65A1" w14:textId="28738E6E" w:rsidR="00F36EA4" w:rsidRPr="00BB69FC" w:rsidRDefault="00F36EA4" w:rsidP="00517B7A">
            <w:pPr>
              <w:pStyle w:val="ListParagraph"/>
              <w:numPr>
                <w:ilvl w:val="0"/>
                <w:numId w:val="12"/>
              </w:numPr>
              <w:spacing w:before="240" w:after="0"/>
              <w:rPr>
                <w:rFonts w:cs="Arial"/>
                <w:sz w:val="24"/>
                <w:szCs w:val="24"/>
              </w:rPr>
            </w:pPr>
            <w:r w:rsidRPr="00BB69FC">
              <w:rPr>
                <w:rFonts w:cs="Arial"/>
                <w:sz w:val="24"/>
                <w:szCs w:val="24"/>
              </w:rPr>
              <w:t xml:space="preserve">As part of this process, the teacher will consult with the family to develop an individual risk management plan for the child.  This will be discussed with the family and their input sought.  The </w:t>
            </w:r>
            <w:r w:rsidR="00232BCE" w:rsidRPr="00BB69FC">
              <w:rPr>
                <w:rFonts w:cs="Arial"/>
                <w:sz w:val="24"/>
                <w:szCs w:val="24"/>
              </w:rPr>
              <w:t>preschool ed</w:t>
            </w:r>
            <w:r w:rsidR="00E637EC" w:rsidRPr="00BB69FC">
              <w:rPr>
                <w:rFonts w:cs="Arial"/>
                <w:sz w:val="24"/>
                <w:szCs w:val="24"/>
              </w:rPr>
              <w:t>u</w:t>
            </w:r>
            <w:r w:rsidR="00232BCE" w:rsidRPr="00BB69FC">
              <w:rPr>
                <w:rFonts w:cs="Arial"/>
                <w:sz w:val="24"/>
                <w:szCs w:val="24"/>
              </w:rPr>
              <w:t>cators</w:t>
            </w:r>
            <w:r w:rsidRPr="00BB69FC">
              <w:rPr>
                <w:rFonts w:cs="Arial"/>
                <w:sz w:val="24"/>
                <w:szCs w:val="24"/>
              </w:rPr>
              <w:t xml:space="preserve"> will then be responsible for implementing the preventative action listed on the plan.</w:t>
            </w:r>
          </w:p>
          <w:p w14:paraId="1139B299" w14:textId="77777777" w:rsidR="00F36EA4" w:rsidRPr="00BB69FC" w:rsidRDefault="00F36EA4" w:rsidP="00F36EA4">
            <w:pPr>
              <w:pStyle w:val="ListParagraph"/>
              <w:spacing w:before="240"/>
              <w:jc w:val="both"/>
              <w:rPr>
                <w:rFonts w:cs="Arial"/>
                <w:sz w:val="24"/>
                <w:szCs w:val="24"/>
              </w:rPr>
            </w:pPr>
          </w:p>
          <w:p w14:paraId="6D855AA4" w14:textId="707C82D9" w:rsidR="00F36EA4" w:rsidRPr="00BB69FC" w:rsidRDefault="00F36EA4" w:rsidP="00806057">
            <w:pPr>
              <w:pStyle w:val="ListParagraph"/>
              <w:numPr>
                <w:ilvl w:val="0"/>
                <w:numId w:val="12"/>
              </w:numPr>
              <w:spacing w:before="100" w:after="100" w:line="240" w:lineRule="auto"/>
              <w:ind w:right="720"/>
              <w:rPr>
                <w:rFonts w:cs="Arial"/>
                <w:sz w:val="24"/>
                <w:szCs w:val="24"/>
              </w:rPr>
            </w:pPr>
            <w:r w:rsidRPr="00BB69FC">
              <w:rPr>
                <w:rFonts w:cs="Arial"/>
                <w:sz w:val="24"/>
                <w:szCs w:val="24"/>
              </w:rPr>
              <w:t xml:space="preserve">Furthermore, as part of the health care plan, the teacher will develop a communication plan to ensure all relevant staff members and volunteers are informed about the </w:t>
            </w:r>
            <w:r w:rsidR="00232BCE" w:rsidRPr="00BB69FC">
              <w:rPr>
                <w:rFonts w:cs="Arial"/>
                <w:sz w:val="24"/>
                <w:szCs w:val="24"/>
              </w:rPr>
              <w:t xml:space="preserve">child’s emergency management plan </w:t>
            </w:r>
            <w:r w:rsidRPr="00BB69FC">
              <w:rPr>
                <w:rFonts w:cs="Arial"/>
                <w:sz w:val="24"/>
                <w:szCs w:val="24"/>
              </w:rPr>
              <w:t>risk minimisation plan for the child.</w:t>
            </w:r>
          </w:p>
          <w:p w14:paraId="2FF33539" w14:textId="77777777" w:rsidR="00F36EA4" w:rsidRPr="00BB69FC" w:rsidRDefault="00F36EA4" w:rsidP="00F36EA4">
            <w:pPr>
              <w:pStyle w:val="ListParagraph"/>
              <w:spacing w:before="240"/>
              <w:jc w:val="both"/>
              <w:rPr>
                <w:rFonts w:cs="Arial"/>
                <w:color w:val="231F20"/>
                <w:sz w:val="24"/>
                <w:szCs w:val="24"/>
              </w:rPr>
            </w:pPr>
          </w:p>
          <w:p w14:paraId="204D9810" w14:textId="7DB1CBBB" w:rsidR="00F36EA4" w:rsidRPr="00BB69FC" w:rsidRDefault="00F36EA4" w:rsidP="00806057">
            <w:pPr>
              <w:pStyle w:val="ListParagraph"/>
              <w:numPr>
                <w:ilvl w:val="0"/>
                <w:numId w:val="12"/>
              </w:numPr>
              <w:spacing w:before="240"/>
              <w:jc w:val="both"/>
              <w:rPr>
                <w:rFonts w:cs="Arial"/>
                <w:color w:val="231F20"/>
                <w:w w:val="105"/>
                <w:sz w:val="24"/>
                <w:szCs w:val="24"/>
              </w:rPr>
            </w:pPr>
            <w:r w:rsidRPr="00BB69FC">
              <w:rPr>
                <w:rFonts w:cs="Arial"/>
                <w:color w:val="231F20"/>
                <w:w w:val="105"/>
                <w:sz w:val="24"/>
                <w:szCs w:val="24"/>
              </w:rPr>
              <w:t>If a child with anaphylaxis enrols</w:t>
            </w:r>
            <w:r w:rsidR="00710674" w:rsidRPr="00BB69FC">
              <w:rPr>
                <w:rFonts w:cs="Arial"/>
                <w:color w:val="231F20"/>
                <w:w w:val="105"/>
                <w:sz w:val="24"/>
                <w:szCs w:val="24"/>
              </w:rPr>
              <w:t xml:space="preserve"> in the preschool, all</w:t>
            </w:r>
            <w:r w:rsidRPr="00BB69FC">
              <w:rPr>
                <w:rFonts w:cs="Arial"/>
                <w:color w:val="231F20"/>
                <w:w w:val="105"/>
                <w:sz w:val="24"/>
                <w:szCs w:val="24"/>
              </w:rPr>
              <w:t xml:space="preserve"> families will be notified by way of a written notice, requesting they not pack the particular trigger foods in their own child’s lunch.</w:t>
            </w:r>
          </w:p>
          <w:p w14:paraId="5BCF54CF" w14:textId="77777777" w:rsidR="00F36EA4" w:rsidRPr="00BB69FC" w:rsidRDefault="00F36EA4" w:rsidP="00F36EA4">
            <w:pPr>
              <w:pStyle w:val="ListParagraph"/>
              <w:spacing w:before="240"/>
              <w:jc w:val="both"/>
              <w:rPr>
                <w:rFonts w:cs="Arial"/>
                <w:color w:val="231F20"/>
                <w:w w:val="105"/>
                <w:sz w:val="24"/>
                <w:szCs w:val="24"/>
              </w:rPr>
            </w:pPr>
          </w:p>
          <w:p w14:paraId="3BF56F7A" w14:textId="77777777" w:rsidR="00F36EA4" w:rsidRPr="00BB69FC" w:rsidRDefault="00F36EA4" w:rsidP="00806057">
            <w:pPr>
              <w:pStyle w:val="ListParagraph"/>
              <w:numPr>
                <w:ilvl w:val="0"/>
                <w:numId w:val="12"/>
              </w:numPr>
              <w:spacing w:before="240"/>
              <w:rPr>
                <w:rFonts w:cs="Arial"/>
                <w:sz w:val="24"/>
                <w:szCs w:val="24"/>
              </w:rPr>
            </w:pPr>
            <w:r w:rsidRPr="00BB69FC">
              <w:rPr>
                <w:rFonts w:cs="Arial"/>
                <w:sz w:val="24"/>
                <w:szCs w:val="24"/>
              </w:rPr>
              <w:t>If a child enrolled at the preschool has a specific health care need, allergy or other medical condition parents will be provided with a copy of the Department’s student health policy.</w:t>
            </w:r>
          </w:p>
          <w:p w14:paraId="51C272D6" w14:textId="77777777" w:rsidR="00F36EA4" w:rsidRPr="00BB69FC" w:rsidRDefault="00F36EA4" w:rsidP="00F36EA4">
            <w:pPr>
              <w:pStyle w:val="ListParagraph"/>
              <w:rPr>
                <w:rFonts w:cs="Arial"/>
                <w:sz w:val="24"/>
                <w:szCs w:val="24"/>
              </w:rPr>
            </w:pPr>
          </w:p>
          <w:p w14:paraId="2BBC5B94" w14:textId="3FD9E4CD" w:rsidR="00F36EA4" w:rsidRPr="00BB69FC" w:rsidRDefault="00F36EA4" w:rsidP="00806057">
            <w:pPr>
              <w:pStyle w:val="ListParagraph"/>
              <w:numPr>
                <w:ilvl w:val="0"/>
                <w:numId w:val="12"/>
              </w:numPr>
              <w:spacing w:before="240"/>
              <w:rPr>
                <w:rFonts w:cs="Arial"/>
                <w:sz w:val="24"/>
                <w:szCs w:val="24"/>
              </w:rPr>
            </w:pPr>
            <w:r w:rsidRPr="00BB69FC">
              <w:rPr>
                <w:rFonts w:cs="Arial"/>
                <w:sz w:val="24"/>
                <w:szCs w:val="24"/>
              </w:rPr>
              <w:t xml:space="preserve">When a preschool child with an individual health care plan transitions to Kindergarten, the preschool teacher will give their parents a copy of the current plan and encourage them to discuss it with the school at enrolment.  </w:t>
            </w:r>
          </w:p>
          <w:p w14:paraId="0AE4750D" w14:textId="77777777" w:rsidR="00E42024" w:rsidRPr="00BB69FC" w:rsidRDefault="00E42024" w:rsidP="00E42024">
            <w:pPr>
              <w:pStyle w:val="ListParagraph"/>
              <w:rPr>
                <w:rFonts w:cs="Arial"/>
                <w:sz w:val="24"/>
                <w:szCs w:val="24"/>
              </w:rPr>
            </w:pPr>
          </w:p>
          <w:p w14:paraId="252B583A" w14:textId="6C265F66" w:rsidR="00E42024" w:rsidRPr="00BB69FC" w:rsidRDefault="00E42024" w:rsidP="00806057">
            <w:pPr>
              <w:pStyle w:val="ListParagraph"/>
              <w:numPr>
                <w:ilvl w:val="0"/>
                <w:numId w:val="12"/>
              </w:numPr>
              <w:spacing w:before="240"/>
              <w:rPr>
                <w:rFonts w:cs="Arial"/>
                <w:sz w:val="24"/>
                <w:szCs w:val="24"/>
              </w:rPr>
            </w:pPr>
            <w:r w:rsidRPr="00BB69FC">
              <w:rPr>
                <w:rFonts w:cs="Arial"/>
                <w:sz w:val="24"/>
                <w:szCs w:val="24"/>
              </w:rPr>
              <w:t>Children’s individual emergency medication (</w:t>
            </w:r>
            <w:r w:rsidR="00806057" w:rsidRPr="00BB69FC">
              <w:rPr>
                <w:rFonts w:cs="Arial"/>
                <w:sz w:val="24"/>
                <w:szCs w:val="24"/>
              </w:rPr>
              <w:t xml:space="preserve">i.e. </w:t>
            </w:r>
            <w:r w:rsidRPr="00BB69FC">
              <w:rPr>
                <w:rFonts w:cs="Arial"/>
                <w:sz w:val="24"/>
                <w:szCs w:val="24"/>
              </w:rPr>
              <w:t>Ventolin, Epi-pen) are stored in the kitchen with the child’s emergency action plan.  These are stored in plastic containers on the shelf.</w:t>
            </w:r>
          </w:p>
          <w:p w14:paraId="55A11D73" w14:textId="77777777" w:rsidR="00E42024" w:rsidRPr="00BB69FC" w:rsidRDefault="00E42024" w:rsidP="00E42024">
            <w:pPr>
              <w:pStyle w:val="ListParagraph"/>
              <w:rPr>
                <w:rFonts w:cs="Arial"/>
                <w:sz w:val="24"/>
                <w:szCs w:val="24"/>
              </w:rPr>
            </w:pPr>
          </w:p>
          <w:p w14:paraId="4BD56C1B" w14:textId="7874401C" w:rsidR="00E42024" w:rsidRPr="00BB69FC" w:rsidRDefault="00E42024" w:rsidP="00806057">
            <w:pPr>
              <w:pStyle w:val="ListParagraph"/>
              <w:numPr>
                <w:ilvl w:val="0"/>
                <w:numId w:val="12"/>
              </w:numPr>
              <w:spacing w:before="240"/>
              <w:rPr>
                <w:rFonts w:cs="Arial"/>
                <w:sz w:val="24"/>
                <w:szCs w:val="24"/>
              </w:rPr>
            </w:pPr>
            <w:r w:rsidRPr="00BB69FC">
              <w:rPr>
                <w:rFonts w:cs="Arial"/>
                <w:sz w:val="24"/>
                <w:szCs w:val="24"/>
              </w:rPr>
              <w:t xml:space="preserve">The preschool will </w:t>
            </w:r>
            <w:r w:rsidR="00806057" w:rsidRPr="00BB69FC">
              <w:rPr>
                <w:rFonts w:cs="Arial"/>
                <w:sz w:val="24"/>
                <w:szCs w:val="24"/>
              </w:rPr>
              <w:t xml:space="preserve">maintain </w:t>
            </w:r>
            <w:r w:rsidRPr="00BB69FC">
              <w:rPr>
                <w:rFonts w:cs="Arial"/>
                <w:sz w:val="24"/>
                <w:szCs w:val="24"/>
              </w:rPr>
              <w:t xml:space="preserve">a general use Ventolin and Epi-pen </w:t>
            </w:r>
            <w:r w:rsidR="00806057" w:rsidRPr="00BB69FC">
              <w:rPr>
                <w:rFonts w:cs="Arial"/>
                <w:sz w:val="24"/>
                <w:szCs w:val="24"/>
              </w:rPr>
              <w:t>(</w:t>
            </w:r>
            <w:r w:rsidRPr="00BB69FC">
              <w:rPr>
                <w:rFonts w:cs="Arial"/>
                <w:sz w:val="24"/>
                <w:szCs w:val="24"/>
              </w:rPr>
              <w:t>Jnr and full size</w:t>
            </w:r>
            <w:r w:rsidR="00806057" w:rsidRPr="00BB69FC">
              <w:rPr>
                <w:rFonts w:cs="Arial"/>
                <w:sz w:val="24"/>
                <w:szCs w:val="24"/>
              </w:rPr>
              <w:t>)</w:t>
            </w:r>
            <w:r w:rsidRPr="00BB69FC">
              <w:rPr>
                <w:rFonts w:cs="Arial"/>
                <w:sz w:val="24"/>
                <w:szCs w:val="24"/>
              </w:rPr>
              <w:t xml:space="preserve">, </w:t>
            </w:r>
            <w:r w:rsidR="00806057" w:rsidRPr="00BB69FC">
              <w:rPr>
                <w:rFonts w:cs="Arial"/>
                <w:sz w:val="24"/>
                <w:szCs w:val="24"/>
              </w:rPr>
              <w:t xml:space="preserve">to be </w:t>
            </w:r>
            <w:r w:rsidRPr="00BB69FC">
              <w:rPr>
                <w:rFonts w:cs="Arial"/>
                <w:sz w:val="24"/>
                <w:szCs w:val="24"/>
              </w:rPr>
              <w:t xml:space="preserve">available </w:t>
            </w:r>
            <w:r w:rsidR="00806057" w:rsidRPr="00BB69FC">
              <w:rPr>
                <w:rFonts w:cs="Arial"/>
                <w:sz w:val="24"/>
                <w:szCs w:val="24"/>
              </w:rPr>
              <w:t xml:space="preserve">for use </w:t>
            </w:r>
            <w:r w:rsidRPr="00BB69FC">
              <w:rPr>
                <w:rFonts w:cs="Arial"/>
                <w:sz w:val="24"/>
                <w:szCs w:val="24"/>
              </w:rPr>
              <w:t xml:space="preserve">in an </w:t>
            </w:r>
            <w:r w:rsidR="00710674" w:rsidRPr="00BB69FC">
              <w:rPr>
                <w:rFonts w:cs="Arial"/>
                <w:sz w:val="24"/>
                <w:szCs w:val="24"/>
              </w:rPr>
              <w:t>emergency</w:t>
            </w:r>
            <w:r w:rsidR="00806057" w:rsidRPr="00BB69FC">
              <w:rPr>
                <w:rFonts w:cs="Arial"/>
                <w:sz w:val="24"/>
                <w:szCs w:val="24"/>
              </w:rPr>
              <w:t>.</w:t>
            </w:r>
          </w:p>
          <w:p w14:paraId="23EB7E97" w14:textId="77777777" w:rsidR="00F8096A" w:rsidRPr="00BB69FC" w:rsidRDefault="00F8096A" w:rsidP="00F8096A">
            <w:pPr>
              <w:pStyle w:val="ListParagraph"/>
              <w:spacing w:before="240"/>
              <w:rPr>
                <w:rFonts w:cs="Arial"/>
                <w:sz w:val="24"/>
                <w:szCs w:val="24"/>
              </w:rPr>
            </w:pPr>
          </w:p>
          <w:p w14:paraId="615F5FCE" w14:textId="44F681AF" w:rsidR="00F36EA4" w:rsidRPr="00BB69FC" w:rsidRDefault="00F8096A" w:rsidP="00806057">
            <w:pPr>
              <w:pStyle w:val="ListParagraph"/>
              <w:numPr>
                <w:ilvl w:val="0"/>
                <w:numId w:val="12"/>
              </w:numPr>
              <w:spacing w:before="240"/>
              <w:rPr>
                <w:rFonts w:cs="Arial"/>
                <w:sz w:val="24"/>
                <w:szCs w:val="24"/>
              </w:rPr>
            </w:pPr>
            <w:r w:rsidRPr="00BB69FC">
              <w:rPr>
                <w:rFonts w:cs="Arial"/>
                <w:sz w:val="24"/>
                <w:szCs w:val="24"/>
              </w:rPr>
              <w:t>To ensure all staff members are aware of the children with medical conditions, a summary will be made and displayed on our preschool fridge and in the preschool casual folder.</w:t>
            </w:r>
          </w:p>
          <w:p w14:paraId="22EB4DCF" w14:textId="77777777" w:rsidR="00F36EA4" w:rsidRPr="00BB69FC" w:rsidRDefault="00F36EA4" w:rsidP="00F36EA4">
            <w:pPr>
              <w:pStyle w:val="ListParagraph"/>
              <w:spacing w:before="240"/>
              <w:rPr>
                <w:rFonts w:cs="Arial"/>
                <w:sz w:val="24"/>
                <w:szCs w:val="24"/>
              </w:rPr>
            </w:pPr>
          </w:p>
          <w:p w14:paraId="319C84FC" w14:textId="19AF843E" w:rsidR="00F36EA4" w:rsidRPr="00BB69FC" w:rsidRDefault="00F36EA4" w:rsidP="00806057">
            <w:pPr>
              <w:pStyle w:val="ListParagraph"/>
              <w:numPr>
                <w:ilvl w:val="0"/>
                <w:numId w:val="12"/>
              </w:numPr>
              <w:spacing w:before="240"/>
              <w:rPr>
                <w:rFonts w:cs="Arial"/>
                <w:sz w:val="24"/>
                <w:szCs w:val="24"/>
              </w:rPr>
            </w:pPr>
            <w:r w:rsidRPr="00BB69FC">
              <w:rPr>
                <w:rFonts w:cs="Arial"/>
                <w:sz w:val="24"/>
                <w:szCs w:val="24"/>
              </w:rPr>
              <w:t>The Department of Education requires all staff to undertake Anaphylaxis training. Both the online and face-to-face courses are approved by ACECQ</w:t>
            </w:r>
            <w:r w:rsidR="00F8096A" w:rsidRPr="00BB69FC">
              <w:rPr>
                <w:rFonts w:cs="Arial"/>
                <w:sz w:val="24"/>
                <w:szCs w:val="24"/>
              </w:rPr>
              <w:t>A</w:t>
            </w:r>
          </w:p>
          <w:p w14:paraId="7D70ECE7" w14:textId="77777777" w:rsidR="00232BCE" w:rsidRPr="00BB69FC" w:rsidRDefault="00232BCE" w:rsidP="00232BCE">
            <w:pPr>
              <w:pStyle w:val="ListParagraph"/>
              <w:spacing w:before="240"/>
              <w:rPr>
                <w:rFonts w:cs="Arial"/>
                <w:sz w:val="24"/>
                <w:szCs w:val="24"/>
              </w:rPr>
            </w:pPr>
          </w:p>
          <w:p w14:paraId="2C0A3465" w14:textId="59AE4DA1" w:rsidR="00806057" w:rsidRPr="00BB69FC" w:rsidRDefault="00806057" w:rsidP="00806057">
            <w:pPr>
              <w:pStyle w:val="ListParagraph"/>
              <w:numPr>
                <w:ilvl w:val="0"/>
                <w:numId w:val="12"/>
              </w:numPr>
              <w:autoSpaceDE w:val="0"/>
              <w:autoSpaceDN w:val="0"/>
              <w:adjustRightInd w:val="0"/>
              <w:spacing w:before="100" w:after="160" w:line="261" w:lineRule="atLeast"/>
              <w:rPr>
                <w:rFonts w:cs="Arial"/>
                <w:sz w:val="24"/>
                <w:szCs w:val="24"/>
              </w:rPr>
            </w:pPr>
            <w:r w:rsidRPr="00BB69FC">
              <w:rPr>
                <w:rFonts w:cs="Arial"/>
                <w:sz w:val="24"/>
                <w:szCs w:val="24"/>
              </w:rPr>
              <w:t xml:space="preserve">Management of diabetes in children at our service will be supported by the child having in place </w:t>
            </w:r>
            <w:proofErr w:type="gramStart"/>
            <w:r w:rsidRPr="00BB69FC">
              <w:rPr>
                <w:rFonts w:cs="Arial"/>
                <w:sz w:val="24"/>
                <w:szCs w:val="24"/>
              </w:rPr>
              <w:t>an</w:t>
            </w:r>
            <w:proofErr w:type="gramEnd"/>
            <w:r w:rsidRPr="00BB69FC">
              <w:rPr>
                <w:rFonts w:cs="Arial"/>
                <w:sz w:val="24"/>
                <w:szCs w:val="24"/>
              </w:rPr>
              <w:t xml:space="preserve"> </w:t>
            </w:r>
            <w:r w:rsidR="00FD00D6">
              <w:rPr>
                <w:rFonts w:cs="Arial"/>
                <w:sz w:val="24"/>
                <w:szCs w:val="24"/>
              </w:rPr>
              <w:t>Diabetes Management Plan</w:t>
            </w:r>
            <w:r w:rsidR="00517B7A">
              <w:rPr>
                <w:rFonts w:cs="Arial"/>
                <w:sz w:val="24"/>
                <w:szCs w:val="24"/>
              </w:rPr>
              <w:t xml:space="preserve"> and appropriate education by Westmead Children’s Hospital or Sydney Children’s Hospital for educators.</w:t>
            </w:r>
          </w:p>
          <w:p w14:paraId="76E8C57B" w14:textId="77777777" w:rsidR="00806057" w:rsidRPr="00BB69FC" w:rsidRDefault="00806057" w:rsidP="00806057">
            <w:pPr>
              <w:pStyle w:val="ListParagraph"/>
              <w:rPr>
                <w:rFonts w:cs="Arial"/>
                <w:sz w:val="24"/>
                <w:szCs w:val="24"/>
              </w:rPr>
            </w:pPr>
          </w:p>
          <w:p w14:paraId="5D767505" w14:textId="368525AB" w:rsidR="00F36EA4" w:rsidRPr="00BB69FC" w:rsidRDefault="00806057" w:rsidP="00806057">
            <w:pPr>
              <w:pStyle w:val="ListParagraph"/>
              <w:numPr>
                <w:ilvl w:val="0"/>
                <w:numId w:val="12"/>
              </w:numPr>
              <w:autoSpaceDE w:val="0"/>
              <w:autoSpaceDN w:val="0"/>
              <w:adjustRightInd w:val="0"/>
              <w:spacing w:before="100" w:line="261" w:lineRule="atLeast"/>
              <w:rPr>
                <w:rFonts w:cs="Arial"/>
                <w:sz w:val="24"/>
                <w:szCs w:val="24"/>
              </w:rPr>
            </w:pPr>
            <w:r w:rsidRPr="00BB69FC">
              <w:rPr>
                <w:rFonts w:cs="Arial"/>
                <w:sz w:val="24"/>
                <w:szCs w:val="24"/>
              </w:rPr>
              <w:t>If a child with diabetes enrols, the principal will ensure at a staff meeting that all e</w:t>
            </w:r>
            <w:r w:rsidR="00F36EA4" w:rsidRPr="00BB69FC">
              <w:rPr>
                <w:rFonts w:cs="Arial"/>
                <w:sz w:val="24"/>
                <w:szCs w:val="24"/>
              </w:rPr>
              <w:t xml:space="preserve">ducators </w:t>
            </w:r>
            <w:r w:rsidRPr="00BB69FC">
              <w:rPr>
                <w:rFonts w:cs="Arial"/>
                <w:sz w:val="24"/>
                <w:szCs w:val="24"/>
              </w:rPr>
              <w:t xml:space="preserve">are </w:t>
            </w:r>
            <w:r w:rsidR="00F36EA4" w:rsidRPr="00BB69FC">
              <w:rPr>
                <w:rFonts w:cs="Arial"/>
                <w:sz w:val="24"/>
                <w:szCs w:val="24"/>
              </w:rPr>
              <w:t>aware of the signs and symptoms of low blood sugar including the child presenting pale, hungry, sweating, weak, confused and/or aggressive. Signs and symptoms of high blood sugar include thirst, need to urinate, hot dry skin, smell of acetone on breath</w:t>
            </w:r>
          </w:p>
          <w:p w14:paraId="24743243" w14:textId="77777777" w:rsidR="00F36EA4" w:rsidRPr="00BB69FC" w:rsidRDefault="00F36EA4" w:rsidP="00F36EA4">
            <w:pPr>
              <w:pStyle w:val="ListParagraph"/>
              <w:autoSpaceDE w:val="0"/>
              <w:autoSpaceDN w:val="0"/>
              <w:adjustRightInd w:val="0"/>
              <w:spacing w:before="100" w:after="160" w:line="261" w:lineRule="atLeast"/>
              <w:rPr>
                <w:rFonts w:cs="Arial"/>
                <w:sz w:val="24"/>
                <w:szCs w:val="24"/>
              </w:rPr>
            </w:pPr>
          </w:p>
          <w:p w14:paraId="28A3B0C1" w14:textId="77777777" w:rsidR="00F36EA4" w:rsidRPr="00BB69FC" w:rsidRDefault="00F36EA4" w:rsidP="00806057">
            <w:pPr>
              <w:pStyle w:val="ListParagraph"/>
              <w:numPr>
                <w:ilvl w:val="0"/>
                <w:numId w:val="12"/>
              </w:numPr>
              <w:autoSpaceDE w:val="0"/>
              <w:autoSpaceDN w:val="0"/>
              <w:adjustRightInd w:val="0"/>
              <w:spacing w:before="100" w:after="160" w:line="261" w:lineRule="atLeast"/>
              <w:rPr>
                <w:rFonts w:cs="Arial"/>
                <w:sz w:val="24"/>
                <w:szCs w:val="24"/>
              </w:rPr>
            </w:pPr>
            <w:r w:rsidRPr="00BB69FC">
              <w:rPr>
                <w:rFonts w:cs="Arial"/>
                <w:sz w:val="24"/>
                <w:szCs w:val="24"/>
              </w:rPr>
              <w:t>Whenever a child with diabetes is enrolled at our service, or is newly diagnosed as having diabetes, a communications plan will be developed to inform all relevant educators of:</w:t>
            </w:r>
          </w:p>
          <w:p w14:paraId="5A7994D0" w14:textId="77777777" w:rsidR="00BB69FC" w:rsidRDefault="00BB69FC" w:rsidP="00F36EA4">
            <w:pPr>
              <w:autoSpaceDE w:val="0"/>
              <w:autoSpaceDN w:val="0"/>
              <w:adjustRightInd w:val="0"/>
              <w:spacing w:after="63" w:line="240" w:lineRule="auto"/>
              <w:ind w:left="1080"/>
              <w:rPr>
                <w:rFonts w:cs="Arial"/>
                <w:sz w:val="24"/>
                <w:szCs w:val="24"/>
              </w:rPr>
            </w:pPr>
          </w:p>
          <w:p w14:paraId="3E73D958" w14:textId="77777777" w:rsidR="00BB69FC" w:rsidRDefault="00BB69FC" w:rsidP="00F36EA4">
            <w:pPr>
              <w:autoSpaceDE w:val="0"/>
              <w:autoSpaceDN w:val="0"/>
              <w:adjustRightInd w:val="0"/>
              <w:spacing w:after="63" w:line="240" w:lineRule="auto"/>
              <w:ind w:left="1080"/>
              <w:rPr>
                <w:rFonts w:cs="Arial"/>
                <w:sz w:val="24"/>
                <w:szCs w:val="24"/>
              </w:rPr>
            </w:pPr>
          </w:p>
          <w:p w14:paraId="2AC0AB17" w14:textId="054EE355" w:rsidR="00F36EA4" w:rsidRPr="00BB69FC" w:rsidRDefault="00F36EA4" w:rsidP="00F36EA4">
            <w:pPr>
              <w:autoSpaceDE w:val="0"/>
              <w:autoSpaceDN w:val="0"/>
              <w:adjustRightInd w:val="0"/>
              <w:spacing w:after="63" w:line="240" w:lineRule="auto"/>
              <w:ind w:left="1080"/>
              <w:rPr>
                <w:rFonts w:cs="Arial"/>
                <w:sz w:val="24"/>
                <w:szCs w:val="24"/>
              </w:rPr>
            </w:pPr>
            <w:r w:rsidRPr="00BB69FC">
              <w:rPr>
                <w:rFonts w:cs="Arial"/>
                <w:sz w:val="24"/>
                <w:szCs w:val="24"/>
              </w:rPr>
              <w:t xml:space="preserve">-the child’s Risk Minimisation Plan; </w:t>
            </w:r>
          </w:p>
          <w:p w14:paraId="3C705611" w14:textId="7FEA985E" w:rsidR="00F36EA4" w:rsidRPr="00BB69FC" w:rsidRDefault="00F36EA4" w:rsidP="00F36EA4">
            <w:pPr>
              <w:autoSpaceDE w:val="0"/>
              <w:autoSpaceDN w:val="0"/>
              <w:adjustRightInd w:val="0"/>
              <w:spacing w:after="63" w:line="240" w:lineRule="auto"/>
              <w:ind w:left="1080"/>
              <w:rPr>
                <w:rFonts w:cs="Arial"/>
                <w:sz w:val="24"/>
                <w:szCs w:val="24"/>
              </w:rPr>
            </w:pPr>
            <w:r w:rsidRPr="00BB69FC">
              <w:rPr>
                <w:rFonts w:cs="Arial"/>
                <w:sz w:val="24"/>
                <w:szCs w:val="24"/>
              </w:rPr>
              <w:t xml:space="preserve">-where the child’s </w:t>
            </w:r>
            <w:r w:rsidR="00FD00D6">
              <w:rPr>
                <w:rFonts w:cs="Arial"/>
                <w:sz w:val="24"/>
                <w:szCs w:val="24"/>
              </w:rPr>
              <w:t>Diabetes Management Plan</w:t>
            </w:r>
            <w:r w:rsidRPr="00BB69FC">
              <w:rPr>
                <w:rFonts w:cs="Arial"/>
                <w:sz w:val="24"/>
                <w:szCs w:val="24"/>
              </w:rPr>
              <w:t xml:space="preserve"> will be located; </w:t>
            </w:r>
          </w:p>
          <w:p w14:paraId="3CA2934E" w14:textId="65E43BB1" w:rsidR="00F36EA4" w:rsidRDefault="00F36EA4" w:rsidP="00F36EA4">
            <w:pPr>
              <w:autoSpaceDE w:val="0"/>
              <w:autoSpaceDN w:val="0"/>
              <w:adjustRightInd w:val="0"/>
              <w:spacing w:after="63" w:line="240" w:lineRule="auto"/>
              <w:ind w:left="1080"/>
              <w:rPr>
                <w:rFonts w:cs="Arial"/>
                <w:sz w:val="24"/>
                <w:szCs w:val="24"/>
              </w:rPr>
            </w:pPr>
            <w:r w:rsidRPr="00BB69FC">
              <w:rPr>
                <w:rFonts w:cs="Arial"/>
                <w:sz w:val="24"/>
                <w:szCs w:val="24"/>
              </w:rPr>
              <w:t xml:space="preserve">-where the child’s insulin/snack box etc. will be stored; </w:t>
            </w:r>
          </w:p>
          <w:p w14:paraId="7FD2E4B7" w14:textId="6BF1B91B" w:rsidR="00FD00D6" w:rsidRDefault="00FD00D6" w:rsidP="00EF7030">
            <w:pPr>
              <w:pStyle w:val="ListParagraph"/>
              <w:numPr>
                <w:ilvl w:val="0"/>
                <w:numId w:val="22"/>
              </w:numPr>
              <w:autoSpaceDE w:val="0"/>
              <w:autoSpaceDN w:val="0"/>
              <w:adjustRightInd w:val="0"/>
              <w:spacing w:after="63" w:line="240" w:lineRule="auto"/>
              <w:ind w:left="1480"/>
              <w:rPr>
                <w:rFonts w:cs="Arial"/>
                <w:sz w:val="24"/>
                <w:szCs w:val="24"/>
              </w:rPr>
            </w:pPr>
            <w:r>
              <w:rPr>
                <w:rFonts w:cs="Arial"/>
                <w:sz w:val="24"/>
                <w:szCs w:val="24"/>
              </w:rPr>
              <w:t>Juice on hand for low blood sugar levels</w:t>
            </w:r>
          </w:p>
          <w:p w14:paraId="33572776" w14:textId="6709CA75" w:rsidR="00FD00D6" w:rsidRDefault="00FD00D6" w:rsidP="00EF7030">
            <w:pPr>
              <w:pStyle w:val="ListParagraph"/>
              <w:numPr>
                <w:ilvl w:val="0"/>
                <w:numId w:val="22"/>
              </w:numPr>
              <w:autoSpaceDE w:val="0"/>
              <w:autoSpaceDN w:val="0"/>
              <w:adjustRightInd w:val="0"/>
              <w:spacing w:after="63" w:line="240" w:lineRule="auto"/>
              <w:ind w:left="1480" w:hanging="284"/>
              <w:rPr>
                <w:rFonts w:cs="Arial"/>
                <w:sz w:val="24"/>
                <w:szCs w:val="24"/>
              </w:rPr>
            </w:pPr>
            <w:r>
              <w:rPr>
                <w:rFonts w:cs="Arial"/>
                <w:sz w:val="24"/>
                <w:szCs w:val="24"/>
              </w:rPr>
              <w:t xml:space="preserve">CGM </w:t>
            </w:r>
            <w:r w:rsidR="00EF7030">
              <w:rPr>
                <w:rFonts w:cs="Arial"/>
                <w:sz w:val="24"/>
                <w:szCs w:val="24"/>
              </w:rPr>
              <w:t>sharing for an educator whilst at preschool if available</w:t>
            </w:r>
          </w:p>
          <w:p w14:paraId="7DA8DC64" w14:textId="028C3E6D" w:rsidR="00EF7030" w:rsidRPr="00FD00D6" w:rsidRDefault="00EF7030" w:rsidP="00EF7030">
            <w:pPr>
              <w:pStyle w:val="ListParagraph"/>
              <w:numPr>
                <w:ilvl w:val="0"/>
                <w:numId w:val="22"/>
              </w:numPr>
              <w:autoSpaceDE w:val="0"/>
              <w:autoSpaceDN w:val="0"/>
              <w:adjustRightInd w:val="0"/>
              <w:spacing w:after="63" w:line="240" w:lineRule="auto"/>
              <w:ind w:left="1480" w:hanging="284"/>
              <w:rPr>
                <w:rFonts w:cs="Arial"/>
                <w:sz w:val="24"/>
                <w:szCs w:val="24"/>
              </w:rPr>
            </w:pPr>
            <w:bookmarkStart w:id="1" w:name="_GoBack"/>
            <w:bookmarkEnd w:id="1"/>
            <w:r>
              <w:rPr>
                <w:rFonts w:cs="Arial"/>
                <w:sz w:val="24"/>
                <w:szCs w:val="24"/>
              </w:rPr>
              <w:t>Glucagon Pen storage and training provided for the educator</w:t>
            </w:r>
          </w:p>
          <w:p w14:paraId="43F9FBF7" w14:textId="77777777" w:rsidR="00F36EA4" w:rsidRPr="00BB69FC" w:rsidRDefault="00F36EA4" w:rsidP="00F36EA4">
            <w:pPr>
              <w:autoSpaceDE w:val="0"/>
              <w:autoSpaceDN w:val="0"/>
              <w:adjustRightInd w:val="0"/>
              <w:spacing w:after="0" w:line="240" w:lineRule="auto"/>
              <w:ind w:left="1080"/>
              <w:rPr>
                <w:rFonts w:cs="Arial"/>
                <w:sz w:val="24"/>
                <w:szCs w:val="24"/>
              </w:rPr>
            </w:pPr>
            <w:r w:rsidRPr="00BB69FC">
              <w:rPr>
                <w:rFonts w:cs="Arial"/>
                <w:sz w:val="24"/>
                <w:szCs w:val="24"/>
              </w:rPr>
              <w:t xml:space="preserve">-which educators will be responsible for administering treatment. </w:t>
            </w:r>
          </w:p>
          <w:p w14:paraId="68440A65" w14:textId="77777777" w:rsidR="00F36EA4" w:rsidRPr="00BB69FC" w:rsidRDefault="00F36EA4" w:rsidP="00F36EA4">
            <w:pPr>
              <w:autoSpaceDE w:val="0"/>
              <w:autoSpaceDN w:val="0"/>
              <w:adjustRightInd w:val="0"/>
              <w:spacing w:after="0" w:line="240" w:lineRule="auto"/>
              <w:ind w:left="1080"/>
              <w:rPr>
                <w:rFonts w:cs="Arial"/>
                <w:sz w:val="24"/>
                <w:szCs w:val="24"/>
              </w:rPr>
            </w:pPr>
          </w:p>
          <w:p w14:paraId="5E047492" w14:textId="77777777" w:rsidR="00F36EA4" w:rsidRPr="00BB69FC" w:rsidRDefault="00F36EA4" w:rsidP="00806057">
            <w:pPr>
              <w:pStyle w:val="ListParagraph"/>
              <w:numPr>
                <w:ilvl w:val="0"/>
                <w:numId w:val="12"/>
              </w:numPr>
              <w:spacing w:before="240"/>
              <w:rPr>
                <w:rFonts w:cs="Arial"/>
                <w:sz w:val="24"/>
                <w:szCs w:val="24"/>
              </w:rPr>
            </w:pPr>
            <w:r w:rsidRPr="00BB69FC">
              <w:rPr>
                <w:rFonts w:cs="Arial"/>
                <w:sz w:val="24"/>
                <w:szCs w:val="24"/>
              </w:rPr>
              <w:t>If a child who wears nappies enrols in the preschool, a nappy changing area will be organised with a sink nearby. This will be separate from craft and food preparation areas.</w:t>
            </w:r>
          </w:p>
          <w:p w14:paraId="6BF8EA31" w14:textId="77777777" w:rsidR="00F36EA4" w:rsidRPr="00BB69FC" w:rsidRDefault="00F36EA4" w:rsidP="00F36EA4">
            <w:pPr>
              <w:pStyle w:val="ListParagraph"/>
              <w:spacing w:before="240"/>
              <w:rPr>
                <w:rFonts w:cs="Arial"/>
                <w:sz w:val="24"/>
                <w:szCs w:val="24"/>
              </w:rPr>
            </w:pPr>
          </w:p>
          <w:p w14:paraId="0755B235" w14:textId="6A228CE5" w:rsidR="00F36EA4" w:rsidRPr="00BB69FC" w:rsidRDefault="00F36EA4" w:rsidP="00806057">
            <w:pPr>
              <w:pStyle w:val="ListParagraph"/>
              <w:numPr>
                <w:ilvl w:val="0"/>
                <w:numId w:val="12"/>
              </w:numPr>
              <w:spacing w:before="240"/>
              <w:rPr>
                <w:rFonts w:cs="Arial"/>
                <w:sz w:val="24"/>
                <w:szCs w:val="24"/>
              </w:rPr>
            </w:pPr>
            <w:r w:rsidRPr="00BB69FC">
              <w:rPr>
                <w:rFonts w:cs="Arial"/>
                <w:sz w:val="24"/>
                <w:szCs w:val="24"/>
              </w:rPr>
              <w:t>If a child enrols with a medical condition that require</w:t>
            </w:r>
            <w:r w:rsidR="00806057" w:rsidRPr="00BB69FC">
              <w:rPr>
                <w:rFonts w:cs="Arial"/>
                <w:sz w:val="24"/>
                <w:szCs w:val="24"/>
              </w:rPr>
              <w:t>s</w:t>
            </w:r>
            <w:r w:rsidRPr="00BB69FC">
              <w:rPr>
                <w:rFonts w:cs="Arial"/>
                <w:sz w:val="24"/>
                <w:szCs w:val="24"/>
              </w:rPr>
              <w:t xml:space="preserve"> specific support for toileting, for example </w:t>
            </w:r>
            <w:r w:rsidR="00710674" w:rsidRPr="00BB69FC">
              <w:rPr>
                <w:rFonts w:cs="Arial"/>
                <w:sz w:val="24"/>
                <w:szCs w:val="24"/>
              </w:rPr>
              <w:t>catheterisation</w:t>
            </w:r>
            <w:r w:rsidRPr="00BB69FC">
              <w:rPr>
                <w:rFonts w:cs="Arial"/>
                <w:sz w:val="24"/>
                <w:szCs w:val="24"/>
              </w:rPr>
              <w:t xml:space="preserve"> will need an </w:t>
            </w:r>
            <w:r w:rsidR="00710674" w:rsidRPr="00BB69FC">
              <w:rPr>
                <w:rFonts w:cs="Arial"/>
                <w:sz w:val="24"/>
                <w:szCs w:val="24"/>
              </w:rPr>
              <w:t>individual health</w:t>
            </w:r>
            <w:r w:rsidRPr="00BB69FC">
              <w:rPr>
                <w:rFonts w:cs="Arial"/>
                <w:sz w:val="24"/>
                <w:szCs w:val="24"/>
              </w:rPr>
              <w:t xml:space="preserve"> care plan.  </w:t>
            </w:r>
          </w:p>
        </w:tc>
      </w:tr>
    </w:tbl>
    <w:bookmarkEnd w:id="0"/>
    <w:p w14:paraId="154B5A71" w14:textId="4EBDC5CC" w:rsidR="00377341" w:rsidRPr="00BB69FC" w:rsidRDefault="00F36EA4" w:rsidP="00E637EC">
      <w:pPr>
        <w:spacing w:before="100" w:beforeAutospacing="1" w:after="100" w:afterAutospacing="1" w:line="240" w:lineRule="auto"/>
        <w:rPr>
          <w:rFonts w:cs="Arial"/>
          <w:i/>
          <w:sz w:val="24"/>
          <w:szCs w:val="24"/>
        </w:rPr>
      </w:pPr>
      <w:r w:rsidRPr="00BB69FC">
        <w:rPr>
          <w:rFonts w:cs="Arial"/>
          <w:i/>
          <w:sz w:val="24"/>
          <w:szCs w:val="24"/>
        </w:rPr>
        <w:lastRenderedPageBreak/>
        <w:t xml:space="preserve"> </w:t>
      </w:r>
    </w:p>
    <w:p w14:paraId="0D20D8CE" w14:textId="77777777" w:rsidR="00377341" w:rsidRPr="00BB69FC" w:rsidRDefault="00377341" w:rsidP="00377341">
      <w:pPr>
        <w:pStyle w:val="ListParagraph"/>
        <w:spacing w:before="240" w:after="0"/>
        <w:jc w:val="both"/>
        <w:rPr>
          <w:rFonts w:cs="Arial"/>
          <w:sz w:val="24"/>
          <w:szCs w:val="24"/>
        </w:rPr>
      </w:pPr>
    </w:p>
    <w:p w14:paraId="7EA39C86" w14:textId="77777777" w:rsidR="00377341" w:rsidRPr="00BB69FC" w:rsidRDefault="00377341" w:rsidP="00E637EC">
      <w:pPr>
        <w:pStyle w:val="ListParagraph"/>
        <w:spacing w:before="240" w:after="0"/>
        <w:jc w:val="both"/>
        <w:rPr>
          <w:rFonts w:cs="Arial"/>
          <w:sz w:val="24"/>
          <w:szCs w:val="24"/>
        </w:rPr>
      </w:pPr>
    </w:p>
    <w:sectPr w:rsidR="00377341" w:rsidRPr="00BB69FC" w:rsidSect="00BB69FC">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503576"/>
    <w:multiLevelType w:val="hybridMultilevel"/>
    <w:tmpl w:val="7870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1C2A"/>
    <w:multiLevelType w:val="hybridMultilevel"/>
    <w:tmpl w:val="68C8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F4220"/>
    <w:multiLevelType w:val="hybridMultilevel"/>
    <w:tmpl w:val="04B86FEA"/>
    <w:lvl w:ilvl="0" w:tplc="5F42C6BA">
      <w:start w:val="13"/>
      <w:numFmt w:val="bullet"/>
      <w:lvlText w:val="-"/>
      <w:lvlJc w:val="left"/>
      <w:pPr>
        <w:ind w:left="1800" w:hanging="360"/>
      </w:pPr>
      <w:rPr>
        <w:rFonts w:ascii="Calibri" w:eastAsiaTheme="min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1BA0659"/>
    <w:multiLevelType w:val="multilevel"/>
    <w:tmpl w:val="57B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94657"/>
    <w:multiLevelType w:val="hybridMultilevel"/>
    <w:tmpl w:val="5EBA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C53F2B"/>
    <w:multiLevelType w:val="hybridMultilevel"/>
    <w:tmpl w:val="0C5E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E74728"/>
    <w:multiLevelType w:val="hybridMultilevel"/>
    <w:tmpl w:val="362EDC6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21767F9"/>
    <w:multiLevelType w:val="hybridMultilevel"/>
    <w:tmpl w:val="0096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7C3F90"/>
    <w:multiLevelType w:val="multilevel"/>
    <w:tmpl w:val="875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121F3"/>
    <w:multiLevelType w:val="hybridMultilevel"/>
    <w:tmpl w:val="1D44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2613846"/>
    <w:multiLevelType w:val="hybridMultilevel"/>
    <w:tmpl w:val="749E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6"/>
  </w:num>
  <w:num w:numId="5">
    <w:abstractNumId w:val="11"/>
  </w:num>
  <w:num w:numId="6">
    <w:abstractNumId w:val="20"/>
  </w:num>
  <w:num w:numId="7">
    <w:abstractNumId w:val="1"/>
  </w:num>
  <w:num w:numId="8">
    <w:abstractNumId w:val="0"/>
  </w:num>
  <w:num w:numId="9">
    <w:abstractNumId w:val="13"/>
  </w:num>
  <w:num w:numId="10">
    <w:abstractNumId w:val="5"/>
  </w:num>
  <w:num w:numId="11">
    <w:abstractNumId w:val="18"/>
  </w:num>
  <w:num w:numId="12">
    <w:abstractNumId w:val="17"/>
  </w:num>
  <w:num w:numId="13">
    <w:abstractNumId w:val="21"/>
  </w:num>
  <w:num w:numId="14">
    <w:abstractNumId w:val="8"/>
  </w:num>
  <w:num w:numId="15">
    <w:abstractNumId w:val="19"/>
  </w:num>
  <w:num w:numId="16">
    <w:abstractNumId w:val="9"/>
  </w:num>
  <w:num w:numId="17">
    <w:abstractNumId w:val="3"/>
  </w:num>
  <w:num w:numId="18">
    <w:abstractNumId w:val="14"/>
  </w:num>
  <w:num w:numId="19">
    <w:abstractNumId w:val="2"/>
  </w:num>
  <w:num w:numId="20">
    <w:abstractNumId w:val="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316A"/>
    <w:rsid w:val="000879EE"/>
    <w:rsid w:val="000C32DE"/>
    <w:rsid w:val="00111C3F"/>
    <w:rsid w:val="0016232C"/>
    <w:rsid w:val="001676EE"/>
    <w:rsid w:val="00195028"/>
    <w:rsid w:val="001B7DBA"/>
    <w:rsid w:val="001D3BEE"/>
    <w:rsid w:val="00232BCE"/>
    <w:rsid w:val="00260455"/>
    <w:rsid w:val="002F5D50"/>
    <w:rsid w:val="00357296"/>
    <w:rsid w:val="00365CD3"/>
    <w:rsid w:val="00377341"/>
    <w:rsid w:val="00386A2D"/>
    <w:rsid w:val="00387AEC"/>
    <w:rsid w:val="003C2478"/>
    <w:rsid w:val="003D212C"/>
    <w:rsid w:val="0040685C"/>
    <w:rsid w:val="00450696"/>
    <w:rsid w:val="00454FF3"/>
    <w:rsid w:val="00455FF2"/>
    <w:rsid w:val="004826E0"/>
    <w:rsid w:val="00496CFB"/>
    <w:rsid w:val="00501E2D"/>
    <w:rsid w:val="00517B7A"/>
    <w:rsid w:val="00522F4D"/>
    <w:rsid w:val="005523DE"/>
    <w:rsid w:val="005840EB"/>
    <w:rsid w:val="006178DE"/>
    <w:rsid w:val="00682C2E"/>
    <w:rsid w:val="006F0C78"/>
    <w:rsid w:val="00710674"/>
    <w:rsid w:val="007306D0"/>
    <w:rsid w:val="00777FBF"/>
    <w:rsid w:val="008058F0"/>
    <w:rsid w:val="00806057"/>
    <w:rsid w:val="00830C4B"/>
    <w:rsid w:val="00850F58"/>
    <w:rsid w:val="008542B0"/>
    <w:rsid w:val="0087654E"/>
    <w:rsid w:val="008775FC"/>
    <w:rsid w:val="008A132E"/>
    <w:rsid w:val="00910E38"/>
    <w:rsid w:val="00954AE4"/>
    <w:rsid w:val="00957ECD"/>
    <w:rsid w:val="0099193C"/>
    <w:rsid w:val="009E0946"/>
    <w:rsid w:val="00A00D26"/>
    <w:rsid w:val="00A67E4B"/>
    <w:rsid w:val="00A73636"/>
    <w:rsid w:val="00AE7A85"/>
    <w:rsid w:val="00B22704"/>
    <w:rsid w:val="00B731A9"/>
    <w:rsid w:val="00B81A2C"/>
    <w:rsid w:val="00BB69FC"/>
    <w:rsid w:val="00C844B6"/>
    <w:rsid w:val="00CC3307"/>
    <w:rsid w:val="00CC46CB"/>
    <w:rsid w:val="00D00794"/>
    <w:rsid w:val="00D2242E"/>
    <w:rsid w:val="00D3260E"/>
    <w:rsid w:val="00D34CEB"/>
    <w:rsid w:val="00D40581"/>
    <w:rsid w:val="00D61D2C"/>
    <w:rsid w:val="00D71205"/>
    <w:rsid w:val="00D77777"/>
    <w:rsid w:val="00DD6AA7"/>
    <w:rsid w:val="00E24213"/>
    <w:rsid w:val="00E35D69"/>
    <w:rsid w:val="00E42024"/>
    <w:rsid w:val="00E567DE"/>
    <w:rsid w:val="00E637EC"/>
    <w:rsid w:val="00E6765F"/>
    <w:rsid w:val="00E82A15"/>
    <w:rsid w:val="00EF4A13"/>
    <w:rsid w:val="00EF7030"/>
    <w:rsid w:val="00F02FC9"/>
    <w:rsid w:val="00F36EA4"/>
    <w:rsid w:val="00F8096A"/>
    <w:rsid w:val="00FD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C2EEE6AD-0DEF-4CA3-914A-35127D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21168286">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91.html" TargetMode="External"/><Relationship Id="rId13" Type="http://schemas.openxmlformats.org/officeDocument/2006/relationships/hyperlink" Target="http://www.austlii.edu.au/au/legis/nsw/consol_reg/eacsnr422/s9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lii.edu.au/au/legis/nsw/consol_reg/eacsnr422/s90.html" TargetMode="External"/><Relationship Id="rId12" Type="http://schemas.openxmlformats.org/officeDocument/2006/relationships/hyperlink" Target="http://www.austlii.edu.au/au/legis/nsw/consol_reg/eacsnr422/s95.html" TargetMode="External"/><Relationship Id="rId17" Type="http://schemas.openxmlformats.org/officeDocument/2006/relationships/hyperlink" Target="http://www.schools.nsw.edu.au/studentsupport/studenthealth/individualstud/devimpindhcplan/index.php" TargetMode="External"/><Relationship Id="rId2" Type="http://schemas.openxmlformats.org/officeDocument/2006/relationships/styles" Target="styles.xml"/><Relationship Id="rId16" Type="http://schemas.openxmlformats.org/officeDocument/2006/relationships/hyperlink" Target="https://www.allergy.org.au/" TargetMode="External"/><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11" Type="http://schemas.openxmlformats.org/officeDocument/2006/relationships/hyperlink" Target="http://www.austlii.edu.au/au/legis/nsw/consol_reg/eacsnr422/s94.html" TargetMode="External"/><Relationship Id="rId5" Type="http://schemas.openxmlformats.org/officeDocument/2006/relationships/image" Target="media/image1.PNG"/><Relationship Id="rId15" Type="http://schemas.openxmlformats.org/officeDocument/2006/relationships/hyperlink" Target="https://www.allergy.org.au/" TargetMode="External"/><Relationship Id="rId10" Type="http://schemas.openxmlformats.org/officeDocument/2006/relationships/hyperlink" Target="http://www.austlii.edu.au/au/legis/nsw/consol_reg/eacsnr422/s9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lii.edu.au/au/legis/nsw/consol_reg/eacsnr422/s92.html" TargetMode="External"/><Relationship Id="rId14" Type="http://schemas.openxmlformats.org/officeDocument/2006/relationships/hyperlink" Target="https://education.nsw.gov.au/teaching-and-learning/curriculum/preschool/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2018-06-15T00:34:00Z</cp:lastPrinted>
  <dcterms:created xsi:type="dcterms:W3CDTF">2020-03-13T02:21:00Z</dcterms:created>
  <dcterms:modified xsi:type="dcterms:W3CDTF">2020-03-13T02:21:00Z</dcterms:modified>
</cp:coreProperties>
</file>