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16F3" w14:textId="37C496AC" w:rsidR="007321E1" w:rsidRPr="00FD0E50" w:rsidRDefault="00FD0E50" w:rsidP="007321E1">
      <w:pPr>
        <w:rPr>
          <w:rFonts w:ascii="Champagne &amp; Limousines" w:eastAsia="Arial" w:hAnsi="Champagne &amp; Limousines" w:cs="Arial"/>
          <w:b/>
          <w:color w:val="0070C0"/>
          <w:sz w:val="48"/>
          <w:szCs w:val="48"/>
        </w:rPr>
      </w:pPr>
      <w:r w:rsidRPr="00FD0E50">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1AC2C733" wp14:editId="409FECB5">
            <wp:simplePos x="0" y="0"/>
            <wp:positionH relativeFrom="column">
              <wp:posOffset>5143500</wp:posOffset>
            </wp:positionH>
            <wp:positionV relativeFrom="paragraph">
              <wp:posOffset>-217170</wp:posOffset>
            </wp:positionV>
            <wp:extent cx="1623060" cy="13944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7321E1" w:rsidRPr="00FD0E50">
        <w:rPr>
          <w:rFonts w:ascii="Champagne &amp; Limousines" w:eastAsia="Arial" w:hAnsi="Champagne &amp; Limousines" w:cs="Arial"/>
          <w:b/>
          <w:color w:val="0070C0"/>
          <w:sz w:val="48"/>
          <w:szCs w:val="48"/>
        </w:rPr>
        <w:t>Ashcroft Public School Preschool Procedure</w:t>
      </w:r>
    </w:p>
    <w:p w14:paraId="23FDD4CE" w14:textId="1C090EF4" w:rsidR="00DC3AA6" w:rsidRPr="00FD0E50" w:rsidRDefault="007321E1" w:rsidP="00CC3307">
      <w:pPr>
        <w:ind w:left="720" w:hanging="720"/>
        <w:rPr>
          <w:rFonts w:ascii="Champagne &amp; Limousines" w:eastAsia="Arial" w:hAnsi="Champagne &amp; Limousines" w:cs="Arial"/>
          <w:b/>
          <w:color w:val="0070C0"/>
          <w:sz w:val="40"/>
          <w:szCs w:val="40"/>
        </w:rPr>
      </w:pPr>
      <w:r w:rsidRPr="00FD0E50">
        <w:rPr>
          <w:rFonts w:ascii="Champagne &amp; Limousines" w:eastAsia="Arial" w:hAnsi="Champagne &amp; Limousines" w:cs="Arial"/>
          <w:b/>
          <w:color w:val="0070C0"/>
          <w:sz w:val="40"/>
          <w:szCs w:val="40"/>
        </w:rPr>
        <w:t>Enro</w:t>
      </w:r>
      <w:r w:rsidR="00DC3AA6" w:rsidRPr="00FD0E50">
        <w:rPr>
          <w:rFonts w:ascii="Champagne &amp; Limousines" w:eastAsia="Arial" w:hAnsi="Champagne &amp; Limousines" w:cs="Arial"/>
          <w:b/>
          <w:color w:val="0070C0"/>
          <w:sz w:val="40"/>
          <w:szCs w:val="40"/>
        </w:rPr>
        <w:t>lment and orientation</w:t>
      </w:r>
    </w:p>
    <w:p w14:paraId="3C0BBDB2" w14:textId="439D9272" w:rsidR="00CC3307" w:rsidRPr="00FD0E50" w:rsidRDefault="00EF4A13" w:rsidP="00CC3307">
      <w:pPr>
        <w:ind w:left="720" w:hanging="720"/>
        <w:rPr>
          <w:rFonts w:ascii="Champagne &amp; Limousines" w:hAnsi="Champagne &amp; Limousines" w:cs="Arial"/>
          <w:b/>
          <w:color w:val="0070C0"/>
          <w:sz w:val="32"/>
          <w:szCs w:val="32"/>
          <w:lang w:val="en-US"/>
        </w:rPr>
      </w:pPr>
      <w:r w:rsidRPr="00FD0E50">
        <w:rPr>
          <w:rFonts w:ascii="Champagne &amp; Limousines" w:hAnsi="Champagne &amp; Limousines" w:cs="Arial"/>
          <w:b/>
          <w:color w:val="0070C0"/>
          <w:sz w:val="32"/>
          <w:szCs w:val="32"/>
          <w:lang w:val="en-US"/>
        </w:rPr>
        <w:t xml:space="preserve">Reviewed:  </w:t>
      </w:r>
      <w:r w:rsidR="00E359EE">
        <w:rPr>
          <w:rFonts w:ascii="Champagne &amp; Limousines" w:hAnsi="Champagne &amp; Limousines" w:cs="Arial"/>
          <w:b/>
          <w:color w:val="0070C0"/>
          <w:sz w:val="32"/>
          <w:szCs w:val="32"/>
          <w:lang w:val="en-US"/>
        </w:rPr>
        <w:t>20</w:t>
      </w:r>
      <w:r w:rsidR="0019173F">
        <w:rPr>
          <w:rFonts w:ascii="Champagne &amp; Limousines" w:hAnsi="Champagne &amp; Limousines" w:cs="Arial"/>
          <w:b/>
          <w:color w:val="0070C0"/>
          <w:sz w:val="32"/>
          <w:szCs w:val="32"/>
          <w:lang w:val="en-US"/>
        </w:rPr>
        <w:t>20</w:t>
      </w:r>
      <w:r w:rsidR="005A4EA4" w:rsidRPr="00FD0E50">
        <w:rPr>
          <w:rFonts w:ascii="Champagne &amp; Limousines" w:hAnsi="Champagne &amp; Limousines" w:cs="Arial"/>
          <w:b/>
          <w:color w:val="0070C0"/>
          <w:sz w:val="32"/>
          <w:szCs w:val="32"/>
          <w:lang w:val="en-US"/>
        </w:rPr>
        <w:t xml:space="preserve">    To be reviewed: </w:t>
      </w:r>
      <w:r w:rsidR="00E359EE">
        <w:rPr>
          <w:rFonts w:ascii="Champagne &amp; Limousines" w:hAnsi="Champagne &amp; Limousines" w:cs="Arial"/>
          <w:b/>
          <w:color w:val="0070C0"/>
          <w:sz w:val="32"/>
          <w:szCs w:val="32"/>
          <w:lang w:val="en-US"/>
        </w:rPr>
        <w:t>202</w:t>
      </w:r>
      <w:r w:rsidR="0019173F">
        <w:rPr>
          <w:rFonts w:ascii="Champagne &amp; Limousines" w:hAnsi="Champagne &amp; Limousines" w:cs="Arial"/>
          <w:b/>
          <w:color w:val="0070C0"/>
          <w:sz w:val="32"/>
          <w:szCs w:val="32"/>
          <w:lang w:val="en-US"/>
        </w:rPr>
        <w:t>1</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938"/>
      </w:tblGrid>
      <w:tr w:rsidR="005A4EA4" w:rsidRPr="00EF4A13" w14:paraId="1CF3881D" w14:textId="77777777" w:rsidTr="00F66593">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5A4EA4" w:rsidRPr="00EF4A13" w:rsidRDefault="005A4EA4" w:rsidP="00EF4A1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79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5A4EA4" w:rsidRPr="00EF4A13" w:rsidRDefault="005A4EA4" w:rsidP="00EF4A1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r>
      <w:tr w:rsidR="005A4EA4" w:rsidRPr="00D61D2C" w14:paraId="0751E14E" w14:textId="77777777" w:rsidTr="00F66593">
        <w:trPr>
          <w:trHeight w:val="120"/>
        </w:trPr>
        <w:tc>
          <w:tcPr>
            <w:tcW w:w="2836" w:type="dxa"/>
            <w:shd w:val="clear" w:color="auto" w:fill="FFFFFF"/>
          </w:tcPr>
          <w:p w14:paraId="55F82299" w14:textId="77777777" w:rsidR="005A4EA4" w:rsidRDefault="005A4EA4" w:rsidP="000C32DE">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180BF413" w14:textId="2FC4FC10" w:rsidR="005A4EA4" w:rsidRPr="00331B79" w:rsidRDefault="00E27384" w:rsidP="00331B79">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hyperlink r:id="rId6" w:history="1">
              <w:r w:rsidR="005A4EA4" w:rsidRPr="00331B79">
                <w:rPr>
                  <w:rFonts w:ascii="Arial" w:eastAsia="Times New Roman" w:hAnsi="Arial" w:cs="Arial"/>
                  <w:bCs/>
                  <w:color w:val="000000"/>
                  <w:spacing w:val="7"/>
                  <w:sz w:val="24"/>
                  <w:szCs w:val="24"/>
                  <w:u w:val="single"/>
                  <w:lang w:eastAsia="en-AU"/>
                </w:rPr>
                <w:t>Regulation 168(2)(k)</w:t>
              </w:r>
            </w:hyperlink>
            <w:r w:rsidR="005A4EA4" w:rsidRPr="00331B79">
              <w:rPr>
                <w:rFonts w:ascii="Arial" w:eastAsia="Times New Roman" w:hAnsi="Arial" w:cs="Arial"/>
                <w:color w:val="000000"/>
                <w:spacing w:val="2"/>
                <w:sz w:val="24"/>
                <w:szCs w:val="24"/>
                <w:lang w:eastAsia="en-AU"/>
              </w:rPr>
              <w:t> </w:t>
            </w:r>
          </w:p>
          <w:p w14:paraId="5C9F9710" w14:textId="77777777" w:rsidR="005A4EA4" w:rsidRPr="00331B79" w:rsidRDefault="00E27384" w:rsidP="00331B79">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7" w:history="1">
              <w:r w:rsidR="005A4EA4" w:rsidRPr="00331B79">
                <w:rPr>
                  <w:rFonts w:ascii="Arial" w:eastAsia="Times New Roman" w:hAnsi="Arial" w:cs="Arial"/>
                  <w:bCs/>
                  <w:color w:val="000000"/>
                  <w:spacing w:val="7"/>
                  <w:sz w:val="24"/>
                  <w:szCs w:val="24"/>
                  <w:u w:val="single"/>
                  <w:lang w:eastAsia="en-AU"/>
                </w:rPr>
                <w:t>Regulation 160</w:t>
              </w:r>
            </w:hyperlink>
            <w:r w:rsidR="005A4EA4" w:rsidRPr="00331B79">
              <w:rPr>
                <w:rFonts w:ascii="Arial" w:eastAsia="Times New Roman" w:hAnsi="Arial" w:cs="Arial"/>
                <w:color w:val="000000"/>
                <w:spacing w:val="2"/>
                <w:sz w:val="24"/>
                <w:szCs w:val="24"/>
                <w:lang w:eastAsia="en-AU"/>
              </w:rPr>
              <w:t xml:space="preserve">  </w:t>
            </w:r>
          </w:p>
          <w:p w14:paraId="43DB3858" w14:textId="77777777" w:rsidR="005A4EA4" w:rsidRPr="00331B79" w:rsidRDefault="00E27384" w:rsidP="00331B79">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8" w:history="1">
              <w:r w:rsidR="005A4EA4" w:rsidRPr="00331B79">
                <w:rPr>
                  <w:rFonts w:ascii="Arial" w:eastAsia="Times New Roman" w:hAnsi="Arial" w:cs="Arial"/>
                  <w:bCs/>
                  <w:color w:val="000000"/>
                  <w:spacing w:val="7"/>
                  <w:sz w:val="24"/>
                  <w:szCs w:val="24"/>
                  <w:u w:val="single"/>
                  <w:lang w:eastAsia="en-AU"/>
                </w:rPr>
                <w:t>Regulation 161</w:t>
              </w:r>
            </w:hyperlink>
            <w:r w:rsidR="005A4EA4" w:rsidRPr="00331B79">
              <w:rPr>
                <w:rFonts w:ascii="Arial" w:eastAsia="Times New Roman" w:hAnsi="Arial" w:cs="Arial"/>
                <w:color w:val="000000"/>
                <w:spacing w:val="2"/>
                <w:sz w:val="24"/>
                <w:szCs w:val="24"/>
                <w:lang w:eastAsia="en-AU"/>
              </w:rPr>
              <w:t xml:space="preserve">  </w:t>
            </w:r>
          </w:p>
          <w:p w14:paraId="3B0EB59C" w14:textId="77777777" w:rsidR="005A4EA4" w:rsidRPr="00331B79" w:rsidRDefault="00E27384" w:rsidP="00331B79">
            <w:pPr>
              <w:shd w:val="clear" w:color="auto" w:fill="FFFFFF"/>
              <w:tabs>
                <w:tab w:val="num" w:pos="720"/>
              </w:tabs>
              <w:spacing w:before="100" w:beforeAutospacing="1" w:after="100" w:afterAutospacing="1" w:line="240" w:lineRule="auto"/>
              <w:rPr>
                <w:rFonts w:ascii="Arial" w:eastAsia="Times New Roman" w:hAnsi="Arial" w:cs="Arial"/>
                <w:color w:val="000000"/>
                <w:spacing w:val="2"/>
                <w:sz w:val="24"/>
                <w:szCs w:val="24"/>
                <w:lang w:eastAsia="en-AU"/>
              </w:rPr>
            </w:pPr>
            <w:hyperlink r:id="rId9" w:history="1">
              <w:r w:rsidR="005A4EA4" w:rsidRPr="00331B79">
                <w:rPr>
                  <w:rFonts w:ascii="Arial" w:eastAsia="Times New Roman" w:hAnsi="Arial" w:cs="Arial"/>
                  <w:bCs/>
                  <w:color w:val="000000"/>
                  <w:spacing w:val="7"/>
                  <w:sz w:val="24"/>
                  <w:szCs w:val="24"/>
                  <w:u w:val="single"/>
                  <w:lang w:eastAsia="en-AU"/>
                </w:rPr>
                <w:t>Regulation 162</w:t>
              </w:r>
            </w:hyperlink>
            <w:r w:rsidR="005A4EA4" w:rsidRPr="00331B79">
              <w:rPr>
                <w:rFonts w:ascii="Arial" w:eastAsia="Times New Roman" w:hAnsi="Arial" w:cs="Arial"/>
                <w:color w:val="000000"/>
                <w:spacing w:val="2"/>
                <w:sz w:val="24"/>
                <w:szCs w:val="24"/>
                <w:lang w:eastAsia="en-AU"/>
              </w:rPr>
              <w:t> </w:t>
            </w:r>
          </w:p>
          <w:p w14:paraId="090D5710" w14:textId="4C0D7357" w:rsidR="005A4EA4" w:rsidRPr="00D61D2C" w:rsidRDefault="005A4EA4" w:rsidP="00331B79">
            <w:pPr>
              <w:shd w:val="clear" w:color="auto" w:fill="FFFFFF"/>
              <w:tabs>
                <w:tab w:val="num" w:pos="720"/>
              </w:tabs>
              <w:spacing w:before="100" w:beforeAutospacing="1" w:after="100" w:afterAutospacing="1" w:line="240" w:lineRule="auto"/>
              <w:rPr>
                <w:sz w:val="24"/>
                <w:szCs w:val="24"/>
              </w:rPr>
            </w:pPr>
          </w:p>
        </w:tc>
        <w:tc>
          <w:tcPr>
            <w:tcW w:w="7938" w:type="dxa"/>
            <w:shd w:val="clear" w:color="auto" w:fill="FFFFFF"/>
          </w:tcPr>
          <w:p w14:paraId="5FD1A9A6" w14:textId="77777777" w:rsidR="005A4EA4" w:rsidRDefault="005A4EA4" w:rsidP="000F2BCD">
            <w:pPr>
              <w:rPr>
                <w:sz w:val="24"/>
                <w:szCs w:val="24"/>
              </w:rPr>
            </w:pPr>
          </w:p>
          <w:p w14:paraId="485A39CE" w14:textId="77777777" w:rsidR="005A4EA4" w:rsidRDefault="005A4EA4" w:rsidP="0007756C">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0" w:history="1">
              <w:r>
                <w:rPr>
                  <w:rStyle w:val="Hyperlink"/>
                  <w:rFonts w:ascii="Arial" w:eastAsia="Times New Roman" w:hAnsi="Arial" w:cs="Arial"/>
                  <w:spacing w:val="2"/>
                  <w:sz w:val="24"/>
                  <w:szCs w:val="24"/>
                  <w:lang w:eastAsia="en-AU"/>
                </w:rPr>
                <w:t>website</w:t>
              </w:r>
            </w:hyperlink>
            <w:r>
              <w:rPr>
                <w:rFonts w:ascii="Arial" w:eastAsia="Times New Roman" w:hAnsi="Arial" w:cs="Arial"/>
                <w:color w:val="000000" w:themeColor="text1"/>
                <w:spacing w:val="2"/>
                <w:sz w:val="24"/>
                <w:szCs w:val="24"/>
                <w:lang w:eastAsia="en-AU"/>
              </w:rPr>
              <w:t>;</w:t>
            </w:r>
          </w:p>
          <w:p w14:paraId="5C136690" w14:textId="672ACFB4" w:rsidR="005A4EA4" w:rsidRPr="0007756C" w:rsidRDefault="005A4EA4" w:rsidP="0007756C">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Enrolment of Students in NSW Government Schools: A Summary and Consolidation of Policy PD/2002/0006/V01</w:t>
            </w:r>
            <w:r w:rsidRPr="0007756C">
              <w:rPr>
                <w:rFonts w:ascii="Arial" w:eastAsia="Times New Roman" w:hAnsi="Arial" w:cs="Arial"/>
                <w:color w:val="000000"/>
                <w:spacing w:val="2"/>
                <w:sz w:val="24"/>
                <w:szCs w:val="24"/>
                <w:lang w:eastAsia="en-AU"/>
              </w:rPr>
              <w:t> </w:t>
            </w:r>
          </w:p>
          <w:p w14:paraId="42808B58" w14:textId="4198CD95" w:rsidR="005A4EA4" w:rsidRPr="0007756C" w:rsidRDefault="005A4EA4" w:rsidP="0007756C">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Department Prescho</w:t>
            </w:r>
            <w:r>
              <w:rPr>
                <w:rFonts w:ascii="Arial" w:eastAsia="Times New Roman" w:hAnsi="Arial" w:cs="Arial"/>
                <w:bCs/>
                <w:color w:val="000000"/>
                <w:spacing w:val="7"/>
                <w:sz w:val="24"/>
                <w:szCs w:val="24"/>
                <w:lang w:eastAsia="en-AU"/>
              </w:rPr>
              <w:t xml:space="preserve">ol Classes: Enrolment procedure (attached below) </w:t>
            </w:r>
          </w:p>
          <w:p w14:paraId="586E8FDA" w14:textId="7294AE4A" w:rsidR="005A4EA4" w:rsidRPr="0007756C" w:rsidRDefault="005A4EA4" w:rsidP="0007756C">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Preschool waiting list application form </w:t>
            </w:r>
            <w:r>
              <w:rPr>
                <w:rFonts w:ascii="Arial" w:eastAsia="Times New Roman" w:hAnsi="Arial" w:cs="Arial"/>
                <w:bCs/>
                <w:color w:val="000000"/>
                <w:spacing w:val="7"/>
                <w:sz w:val="24"/>
                <w:szCs w:val="24"/>
                <w:lang w:eastAsia="en-AU"/>
              </w:rPr>
              <w:t xml:space="preserve"> </w:t>
            </w:r>
          </w:p>
          <w:p w14:paraId="249172B7" w14:textId="11FA475A" w:rsidR="005A4EA4" w:rsidRPr="0007756C" w:rsidRDefault="005A4EA4" w:rsidP="0007756C">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Application to enrol in a NSW Government preschool </w:t>
            </w:r>
            <w:r>
              <w:rPr>
                <w:rFonts w:ascii="Arial" w:eastAsia="Times New Roman" w:hAnsi="Arial" w:cs="Arial"/>
                <w:bCs/>
                <w:color w:val="000000"/>
                <w:spacing w:val="7"/>
                <w:sz w:val="24"/>
                <w:szCs w:val="24"/>
                <w:lang w:eastAsia="en-AU"/>
              </w:rPr>
              <w:t xml:space="preserve"> </w:t>
            </w:r>
          </w:p>
          <w:p w14:paraId="3E7918CC" w14:textId="496BFF17" w:rsidR="005A4EA4" w:rsidRPr="0007756C" w:rsidRDefault="005A4EA4" w:rsidP="00331B79">
            <w:pPr>
              <w:pStyle w:val="ListParagraph"/>
              <w:numPr>
                <w:ilvl w:val="0"/>
                <w:numId w:val="1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07756C">
              <w:rPr>
                <w:rFonts w:ascii="Arial" w:eastAsia="Times New Roman" w:hAnsi="Arial" w:cs="Arial"/>
                <w:bCs/>
                <w:color w:val="000000"/>
                <w:spacing w:val="7"/>
                <w:sz w:val="24"/>
                <w:szCs w:val="24"/>
                <w:lang w:eastAsia="en-AU"/>
              </w:rPr>
              <w:t xml:space="preserve">Schedule of Visa Subclasses and Enrolment Condition </w:t>
            </w:r>
            <w:r>
              <w:rPr>
                <w:rFonts w:ascii="Arial" w:eastAsia="Times New Roman" w:hAnsi="Arial" w:cs="Arial"/>
                <w:bCs/>
                <w:color w:val="000000"/>
                <w:spacing w:val="7"/>
                <w:sz w:val="24"/>
                <w:szCs w:val="24"/>
                <w:lang w:eastAsia="en-AU"/>
              </w:rPr>
              <w:t xml:space="preserve"> </w:t>
            </w:r>
          </w:p>
        </w:tc>
      </w:tr>
      <w:tr w:rsidR="00F66593" w:rsidRPr="00EF4A13" w14:paraId="0905202F" w14:textId="77777777" w:rsidTr="00F66593">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206C6CA" w14:textId="77777777" w:rsidR="00F66593" w:rsidRPr="00EF4A13" w:rsidRDefault="00F66593" w:rsidP="00F6622B">
            <w:pPr>
              <w:spacing w:line="240" w:lineRule="auto"/>
              <w:rPr>
                <w:rFonts w:ascii="Arial" w:hAnsi="Arial" w:cs="Arial"/>
                <w:b/>
                <w:sz w:val="24"/>
                <w:szCs w:val="24"/>
              </w:rPr>
            </w:pPr>
            <w:bookmarkStart w:id="0" w:name="_Hlk516550773"/>
            <w:r w:rsidRPr="0051735A">
              <w:rPr>
                <w:rFonts w:ascii="Arial" w:eastAsia="Times New Roman" w:hAnsi="Arial" w:cs="Arial"/>
                <w:b/>
                <w:color w:val="000000"/>
                <w:spacing w:val="2"/>
                <w:sz w:val="24"/>
                <w:szCs w:val="24"/>
                <w:lang w:eastAsia="en-AU"/>
              </w:rPr>
              <w:t>Procedures:</w:t>
            </w:r>
          </w:p>
        </w:tc>
      </w:tr>
      <w:tr w:rsidR="00F66593" w:rsidRPr="00EF4A13" w14:paraId="2C1664D9" w14:textId="77777777" w:rsidTr="00F66593">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Pr>
          <w:p w14:paraId="56644262" w14:textId="5A0888AB" w:rsidR="00F66593" w:rsidRPr="00F66593" w:rsidRDefault="00F66593" w:rsidP="009E3DFE">
            <w:pPr>
              <w:spacing w:line="276" w:lineRule="auto"/>
              <w:rPr>
                <w:rFonts w:ascii="Arial" w:eastAsia="Times New Roman" w:hAnsi="Arial" w:cs="Arial"/>
                <w:b/>
                <w:color w:val="000000"/>
                <w:spacing w:val="2"/>
                <w:sz w:val="24"/>
                <w:szCs w:val="24"/>
                <w:lang w:eastAsia="en-AU"/>
              </w:rPr>
            </w:pPr>
            <w:r w:rsidRPr="00F66593">
              <w:rPr>
                <w:rFonts w:ascii="Arial" w:eastAsia="Times New Roman" w:hAnsi="Arial" w:cs="Arial"/>
                <w:b/>
                <w:color w:val="000000"/>
                <w:spacing w:val="2"/>
                <w:sz w:val="24"/>
                <w:szCs w:val="24"/>
                <w:lang w:eastAsia="en-AU"/>
              </w:rPr>
              <w:t>Enrolment</w:t>
            </w:r>
          </w:p>
          <w:p w14:paraId="60E7E67B" w14:textId="7941528B" w:rsidR="00F66593" w:rsidRPr="009979DA" w:rsidRDefault="00F66593" w:rsidP="009E3DFE">
            <w:pPr>
              <w:spacing w:line="276" w:lineRule="auto"/>
              <w:rPr>
                <w:rFonts w:ascii="Arial" w:eastAsia="Times New Roman" w:hAnsi="Arial" w:cs="Arial"/>
                <w:color w:val="000000"/>
                <w:spacing w:val="2"/>
                <w:sz w:val="24"/>
                <w:szCs w:val="24"/>
                <w:lang w:eastAsia="en-AU"/>
              </w:rPr>
            </w:pPr>
            <w:r>
              <w:rPr>
                <w:rFonts w:ascii="Arial" w:eastAsia="Times New Roman" w:hAnsi="Arial" w:cs="Arial"/>
                <w:color w:val="000000"/>
                <w:spacing w:val="2"/>
                <w:sz w:val="24"/>
                <w:szCs w:val="24"/>
                <w:lang w:eastAsia="en-AU"/>
              </w:rPr>
              <w:t xml:space="preserve">We follow the </w:t>
            </w:r>
            <w:r w:rsidRPr="00F66593">
              <w:rPr>
                <w:rFonts w:ascii="Arial" w:eastAsia="Times New Roman" w:hAnsi="Arial" w:cs="Arial"/>
                <w:color w:val="000000"/>
                <w:spacing w:val="2"/>
                <w:sz w:val="24"/>
                <w:szCs w:val="24"/>
                <w:lang w:eastAsia="en-AU"/>
              </w:rPr>
              <w:t>department’s enrolment procedures</w:t>
            </w:r>
            <w:r>
              <w:rPr>
                <w:rFonts w:ascii="Arial" w:eastAsia="Times New Roman" w:hAnsi="Arial" w:cs="Arial"/>
                <w:color w:val="000000"/>
                <w:spacing w:val="2"/>
                <w:sz w:val="24"/>
                <w:szCs w:val="24"/>
                <w:lang w:eastAsia="en-AU"/>
              </w:rPr>
              <w:t xml:space="preserve">, please see </w:t>
            </w:r>
            <w:r w:rsidRPr="00F66593">
              <w:rPr>
                <w:rFonts w:ascii="Arial" w:eastAsia="Times New Roman" w:hAnsi="Arial" w:cs="Arial"/>
                <w:color w:val="000000"/>
                <w:spacing w:val="2"/>
                <w:sz w:val="24"/>
                <w:szCs w:val="24"/>
                <w:lang w:eastAsia="en-AU"/>
              </w:rPr>
              <w:t>below</w:t>
            </w:r>
            <w:r>
              <w:rPr>
                <w:rFonts w:ascii="Arial" w:eastAsia="Times New Roman" w:hAnsi="Arial" w:cs="Arial"/>
                <w:color w:val="000000"/>
                <w:spacing w:val="2"/>
                <w:sz w:val="24"/>
                <w:szCs w:val="24"/>
                <w:lang w:eastAsia="en-AU"/>
              </w:rPr>
              <w:t>.</w:t>
            </w:r>
          </w:p>
          <w:p w14:paraId="2575926F" w14:textId="77777777" w:rsidR="009979DA" w:rsidRDefault="009979DA" w:rsidP="009E3DFE">
            <w:pPr>
              <w:spacing w:line="276" w:lineRule="auto"/>
              <w:rPr>
                <w:rFonts w:ascii="Arial" w:eastAsia="Times New Roman" w:hAnsi="Arial" w:cs="Arial"/>
                <w:b/>
                <w:color w:val="000000"/>
                <w:spacing w:val="2"/>
                <w:sz w:val="24"/>
                <w:szCs w:val="24"/>
                <w:lang w:eastAsia="en-AU"/>
              </w:rPr>
            </w:pPr>
          </w:p>
          <w:p w14:paraId="7536721A" w14:textId="146FF0CD" w:rsidR="00F66593" w:rsidRDefault="00F66593" w:rsidP="009E3DFE">
            <w:pPr>
              <w:spacing w:line="276" w:lineRule="auto"/>
              <w:rPr>
                <w:rFonts w:ascii="Arial" w:eastAsia="Times New Roman" w:hAnsi="Arial" w:cs="Arial"/>
                <w:b/>
                <w:color w:val="000000"/>
                <w:spacing w:val="2"/>
                <w:sz w:val="24"/>
                <w:szCs w:val="24"/>
                <w:lang w:eastAsia="en-AU"/>
              </w:rPr>
            </w:pPr>
            <w:r>
              <w:rPr>
                <w:rFonts w:ascii="Arial" w:eastAsia="Times New Roman" w:hAnsi="Arial" w:cs="Arial"/>
                <w:b/>
                <w:color w:val="000000"/>
                <w:spacing w:val="2"/>
                <w:sz w:val="24"/>
                <w:szCs w:val="24"/>
                <w:lang w:eastAsia="en-AU"/>
              </w:rPr>
              <w:t>Orientation</w:t>
            </w:r>
          </w:p>
          <w:p w14:paraId="6DD2961D" w14:textId="429FE959" w:rsidR="00F66593" w:rsidRDefault="009E3DFE"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t>Families</w:t>
            </w:r>
            <w:r w:rsidR="00F66593" w:rsidRPr="009E3DFE">
              <w:rPr>
                <w:rFonts w:ascii="Arial" w:eastAsia="Times New Roman" w:hAnsi="Arial" w:cs="Arial"/>
                <w:color w:val="000000"/>
                <w:spacing w:val="2"/>
                <w:sz w:val="24"/>
                <w:szCs w:val="24"/>
                <w:lang w:eastAsia="en-AU"/>
              </w:rPr>
              <w:t xml:space="preserve"> </w:t>
            </w:r>
            <w:r w:rsidRPr="009E3DFE">
              <w:rPr>
                <w:rFonts w:ascii="Arial" w:eastAsia="Times New Roman" w:hAnsi="Arial" w:cs="Arial"/>
                <w:color w:val="000000"/>
                <w:spacing w:val="2"/>
                <w:sz w:val="24"/>
                <w:szCs w:val="24"/>
                <w:lang w:eastAsia="en-AU"/>
              </w:rPr>
              <w:t xml:space="preserve">enquiring about our preschool </w:t>
            </w:r>
            <w:r w:rsidR="00F66593" w:rsidRPr="009E3DFE">
              <w:rPr>
                <w:rFonts w:ascii="Arial" w:eastAsia="Times New Roman" w:hAnsi="Arial" w:cs="Arial"/>
                <w:color w:val="000000"/>
                <w:spacing w:val="2"/>
                <w:sz w:val="24"/>
                <w:szCs w:val="24"/>
                <w:lang w:eastAsia="en-AU"/>
              </w:rPr>
              <w:t xml:space="preserve">are given a copy of our preschool handbook and the department’s </w:t>
            </w:r>
            <w:r w:rsidR="00F66593" w:rsidRPr="009E3DFE">
              <w:rPr>
                <w:rFonts w:ascii="Arial" w:eastAsia="Times New Roman" w:hAnsi="Arial" w:cs="Arial"/>
                <w:i/>
                <w:color w:val="000000"/>
                <w:spacing w:val="2"/>
                <w:sz w:val="24"/>
                <w:szCs w:val="24"/>
                <w:lang w:eastAsia="en-AU"/>
              </w:rPr>
              <w:t>Welcome to Preschool</w:t>
            </w:r>
            <w:r w:rsidR="00F66593" w:rsidRPr="009E3DFE">
              <w:rPr>
                <w:rFonts w:ascii="Arial" w:eastAsia="Times New Roman" w:hAnsi="Arial" w:cs="Arial"/>
                <w:color w:val="000000"/>
                <w:spacing w:val="2"/>
                <w:sz w:val="24"/>
                <w:szCs w:val="24"/>
                <w:lang w:eastAsia="en-AU"/>
              </w:rPr>
              <w:t xml:space="preserve"> booklet.  They are invited to make an appointment with the principal to discuss our program.  At this time our principal will answer any questions, as well as discuss any additional developmental or medical needs the child may have, in order to support the child as they transition into preschool.</w:t>
            </w:r>
          </w:p>
          <w:p w14:paraId="0BC7D27A"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7B0D2BBC" w14:textId="736C2A4C" w:rsidR="00F66593" w:rsidRDefault="0019714D" w:rsidP="009E3DFE">
            <w:pPr>
              <w:pStyle w:val="ListParagraph"/>
              <w:numPr>
                <w:ilvl w:val="0"/>
                <w:numId w:val="13"/>
              </w:numPr>
              <w:rPr>
                <w:rFonts w:ascii="Arial" w:eastAsia="Times New Roman" w:hAnsi="Arial" w:cs="Arial"/>
                <w:color w:val="000000"/>
                <w:spacing w:val="2"/>
                <w:sz w:val="24"/>
                <w:szCs w:val="24"/>
                <w:lang w:eastAsia="en-AU"/>
              </w:rPr>
            </w:pPr>
            <w:r>
              <w:rPr>
                <w:rFonts w:ascii="Arial" w:eastAsia="Times New Roman" w:hAnsi="Arial" w:cs="Arial"/>
                <w:color w:val="000000"/>
                <w:spacing w:val="2"/>
                <w:sz w:val="24"/>
                <w:szCs w:val="24"/>
                <w:lang w:eastAsia="en-AU"/>
              </w:rPr>
              <w:t>Directly a</w:t>
            </w:r>
            <w:r w:rsidR="00F66593" w:rsidRPr="009E3DFE">
              <w:rPr>
                <w:rFonts w:ascii="Arial" w:eastAsia="Times New Roman" w:hAnsi="Arial" w:cs="Arial"/>
                <w:color w:val="000000"/>
                <w:spacing w:val="2"/>
                <w:sz w:val="24"/>
                <w:szCs w:val="24"/>
                <w:lang w:eastAsia="en-AU"/>
              </w:rPr>
              <w:t>fter this meeting, the child and parent or carer are invited to spend time together in the preschool, joining in the activities.</w:t>
            </w:r>
          </w:p>
          <w:p w14:paraId="7C277E28"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4BD184D1" w14:textId="3AA69754" w:rsidR="00F66593" w:rsidRDefault="009E3DFE"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t>Children commencing i</w:t>
            </w:r>
            <w:r>
              <w:rPr>
                <w:rFonts w:ascii="Arial" w:eastAsia="Times New Roman" w:hAnsi="Arial" w:cs="Arial"/>
                <w:color w:val="000000"/>
                <w:spacing w:val="2"/>
                <w:sz w:val="24"/>
                <w:szCs w:val="24"/>
                <w:lang w:eastAsia="en-AU"/>
              </w:rPr>
              <w:t>n February the following y</w:t>
            </w:r>
            <w:r w:rsidRPr="009E3DFE">
              <w:rPr>
                <w:rFonts w:ascii="Arial" w:eastAsia="Times New Roman" w:hAnsi="Arial" w:cs="Arial"/>
                <w:color w:val="000000"/>
                <w:spacing w:val="2"/>
                <w:sz w:val="24"/>
                <w:szCs w:val="24"/>
                <w:lang w:eastAsia="en-AU"/>
              </w:rPr>
              <w:t>ear, are i</w:t>
            </w:r>
            <w:r w:rsidR="00F66593" w:rsidRPr="009E3DFE">
              <w:rPr>
                <w:rFonts w:ascii="Arial" w:eastAsia="Times New Roman" w:hAnsi="Arial" w:cs="Arial"/>
                <w:color w:val="000000"/>
                <w:spacing w:val="2"/>
                <w:sz w:val="24"/>
                <w:szCs w:val="24"/>
                <w:lang w:eastAsia="en-AU"/>
              </w:rPr>
              <w:t>nvited to an orientation session</w:t>
            </w:r>
            <w:r w:rsidR="0019714D">
              <w:rPr>
                <w:rFonts w:ascii="Arial" w:eastAsia="Times New Roman" w:hAnsi="Arial" w:cs="Arial"/>
                <w:color w:val="000000"/>
                <w:spacing w:val="2"/>
                <w:sz w:val="24"/>
                <w:szCs w:val="24"/>
                <w:lang w:eastAsia="en-AU"/>
              </w:rPr>
              <w:t>/s</w:t>
            </w:r>
            <w:r w:rsidR="00F66593" w:rsidRPr="009E3DFE">
              <w:rPr>
                <w:rFonts w:ascii="Arial" w:eastAsia="Times New Roman" w:hAnsi="Arial" w:cs="Arial"/>
                <w:color w:val="000000"/>
                <w:spacing w:val="2"/>
                <w:sz w:val="24"/>
                <w:szCs w:val="24"/>
                <w:lang w:eastAsia="en-AU"/>
              </w:rPr>
              <w:t xml:space="preserve"> with all the other new children, </w:t>
            </w:r>
            <w:r w:rsidR="0019714D">
              <w:rPr>
                <w:rFonts w:ascii="Arial" w:eastAsia="Times New Roman" w:hAnsi="Arial" w:cs="Arial"/>
                <w:color w:val="000000"/>
                <w:spacing w:val="2"/>
                <w:sz w:val="24"/>
                <w:szCs w:val="24"/>
                <w:lang w:eastAsia="en-AU"/>
              </w:rPr>
              <w:t xml:space="preserve">held </w:t>
            </w:r>
            <w:r w:rsidRPr="009E3DFE">
              <w:rPr>
                <w:rFonts w:ascii="Arial" w:eastAsia="Times New Roman" w:hAnsi="Arial" w:cs="Arial"/>
                <w:color w:val="000000"/>
                <w:spacing w:val="2"/>
                <w:sz w:val="24"/>
                <w:szCs w:val="24"/>
                <w:lang w:eastAsia="en-AU"/>
              </w:rPr>
              <w:t xml:space="preserve">in </w:t>
            </w:r>
            <w:r w:rsidR="00E359EE">
              <w:rPr>
                <w:rFonts w:ascii="Arial" w:eastAsia="Times New Roman" w:hAnsi="Arial" w:cs="Arial"/>
                <w:color w:val="000000"/>
                <w:spacing w:val="2"/>
                <w:sz w:val="24"/>
                <w:szCs w:val="24"/>
                <w:lang w:eastAsia="en-AU"/>
              </w:rPr>
              <w:t>Term 4</w:t>
            </w:r>
            <w:r w:rsidRPr="009E3DFE">
              <w:rPr>
                <w:rFonts w:ascii="Arial" w:eastAsia="Times New Roman" w:hAnsi="Arial" w:cs="Arial"/>
                <w:color w:val="000000"/>
                <w:spacing w:val="2"/>
                <w:sz w:val="24"/>
                <w:szCs w:val="24"/>
                <w:lang w:eastAsia="en-AU"/>
              </w:rPr>
              <w:t>.</w:t>
            </w:r>
          </w:p>
          <w:p w14:paraId="37635750"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213AA06C" w14:textId="573971FF" w:rsidR="00F66593" w:rsidRDefault="00F66593"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t xml:space="preserve">In addition, a parent information session is </w:t>
            </w:r>
            <w:r w:rsidR="0019714D">
              <w:rPr>
                <w:rFonts w:ascii="Arial" w:eastAsia="Times New Roman" w:hAnsi="Arial" w:cs="Arial"/>
                <w:color w:val="000000"/>
                <w:spacing w:val="2"/>
                <w:sz w:val="24"/>
                <w:szCs w:val="24"/>
                <w:lang w:eastAsia="en-AU"/>
              </w:rPr>
              <w:t xml:space="preserve">also </w:t>
            </w:r>
            <w:r w:rsidRPr="009E3DFE">
              <w:rPr>
                <w:rFonts w:ascii="Arial" w:eastAsia="Times New Roman" w:hAnsi="Arial" w:cs="Arial"/>
                <w:color w:val="000000"/>
                <w:spacing w:val="2"/>
                <w:sz w:val="24"/>
                <w:szCs w:val="24"/>
                <w:lang w:eastAsia="en-AU"/>
              </w:rPr>
              <w:t xml:space="preserve">held </w:t>
            </w:r>
            <w:r w:rsidR="0019714D">
              <w:rPr>
                <w:rFonts w:ascii="Arial" w:eastAsia="Times New Roman" w:hAnsi="Arial" w:cs="Arial"/>
                <w:color w:val="000000"/>
                <w:spacing w:val="2"/>
                <w:sz w:val="24"/>
                <w:szCs w:val="24"/>
                <w:lang w:eastAsia="en-AU"/>
              </w:rPr>
              <w:t>in</w:t>
            </w:r>
            <w:r w:rsidRPr="009E3DFE">
              <w:rPr>
                <w:rFonts w:ascii="Arial" w:eastAsia="Times New Roman" w:hAnsi="Arial" w:cs="Arial"/>
                <w:color w:val="000000"/>
                <w:spacing w:val="2"/>
                <w:sz w:val="24"/>
                <w:szCs w:val="24"/>
                <w:lang w:eastAsia="en-AU"/>
              </w:rPr>
              <w:t xml:space="preserve"> </w:t>
            </w:r>
            <w:r w:rsidR="00E359EE">
              <w:rPr>
                <w:rFonts w:ascii="Arial" w:eastAsia="Times New Roman" w:hAnsi="Arial" w:cs="Arial"/>
                <w:color w:val="000000"/>
                <w:spacing w:val="2"/>
                <w:sz w:val="24"/>
                <w:szCs w:val="24"/>
                <w:lang w:eastAsia="en-AU"/>
              </w:rPr>
              <w:t>Term 4</w:t>
            </w:r>
            <w:r w:rsidR="009E3DFE">
              <w:rPr>
                <w:rFonts w:ascii="Arial" w:eastAsia="Times New Roman" w:hAnsi="Arial" w:cs="Arial"/>
                <w:color w:val="000000"/>
                <w:spacing w:val="2"/>
                <w:sz w:val="24"/>
                <w:szCs w:val="24"/>
                <w:lang w:eastAsia="en-AU"/>
              </w:rPr>
              <w:t>.</w:t>
            </w:r>
          </w:p>
          <w:p w14:paraId="29184CD1"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2958B445" w14:textId="027A4E5C" w:rsidR="009E3DFE" w:rsidRDefault="009E3DFE"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t>We operate two groups, with each group attending 600 hours over the year.  Generally the children will attend 2 or 3 days a week</w:t>
            </w:r>
            <w:r w:rsidR="0019714D">
              <w:rPr>
                <w:rFonts w:ascii="Arial" w:eastAsia="Times New Roman" w:hAnsi="Arial" w:cs="Arial"/>
                <w:color w:val="000000"/>
                <w:spacing w:val="2"/>
                <w:sz w:val="24"/>
                <w:szCs w:val="24"/>
                <w:lang w:eastAsia="en-AU"/>
              </w:rPr>
              <w:t xml:space="preserve"> from 9:00-3:00</w:t>
            </w:r>
            <w:r w:rsidRPr="009E3DFE">
              <w:rPr>
                <w:rFonts w:ascii="Arial" w:eastAsia="Times New Roman" w:hAnsi="Arial" w:cs="Arial"/>
                <w:color w:val="000000"/>
                <w:spacing w:val="2"/>
                <w:sz w:val="24"/>
                <w:szCs w:val="24"/>
                <w:lang w:eastAsia="en-AU"/>
              </w:rPr>
              <w:t xml:space="preserve">, alternating the Wednesday </w:t>
            </w:r>
            <w:r w:rsidR="00E359EE">
              <w:rPr>
                <w:rFonts w:ascii="Arial" w:eastAsia="Times New Roman" w:hAnsi="Arial" w:cs="Arial"/>
                <w:color w:val="000000"/>
                <w:spacing w:val="2"/>
                <w:sz w:val="24"/>
                <w:szCs w:val="24"/>
                <w:lang w:eastAsia="en-AU"/>
              </w:rPr>
              <w:t>after semester 1</w:t>
            </w:r>
            <w:r w:rsidRPr="009E3DFE">
              <w:rPr>
                <w:rFonts w:ascii="Arial" w:eastAsia="Times New Roman" w:hAnsi="Arial" w:cs="Arial"/>
                <w:color w:val="000000"/>
                <w:spacing w:val="2"/>
                <w:sz w:val="24"/>
                <w:szCs w:val="24"/>
                <w:lang w:eastAsia="en-AU"/>
              </w:rPr>
              <w:t xml:space="preserve">.  </w:t>
            </w:r>
          </w:p>
          <w:p w14:paraId="415435B6"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60556E6B" w14:textId="77777777" w:rsidR="00F66593" w:rsidRDefault="009E3DFE"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lastRenderedPageBreak/>
              <w:t xml:space="preserve">Depending on </w:t>
            </w:r>
            <w:r w:rsidR="00F66593" w:rsidRPr="009E3DFE">
              <w:rPr>
                <w:rFonts w:ascii="Arial" w:eastAsia="Times New Roman" w:hAnsi="Arial" w:cs="Arial"/>
                <w:color w:val="000000"/>
                <w:spacing w:val="2"/>
                <w:sz w:val="24"/>
                <w:szCs w:val="24"/>
                <w:lang w:eastAsia="en-AU"/>
              </w:rPr>
              <w:t xml:space="preserve">a </w:t>
            </w:r>
            <w:r w:rsidRPr="009E3DFE">
              <w:rPr>
                <w:rFonts w:ascii="Arial" w:eastAsia="Times New Roman" w:hAnsi="Arial" w:cs="Arial"/>
                <w:color w:val="000000"/>
                <w:spacing w:val="2"/>
                <w:sz w:val="24"/>
                <w:szCs w:val="24"/>
                <w:lang w:eastAsia="en-AU"/>
              </w:rPr>
              <w:t xml:space="preserve">particular </w:t>
            </w:r>
            <w:r w:rsidR="00F66593" w:rsidRPr="009E3DFE">
              <w:rPr>
                <w:rFonts w:ascii="Arial" w:eastAsia="Times New Roman" w:hAnsi="Arial" w:cs="Arial"/>
                <w:color w:val="000000"/>
                <w:spacing w:val="2"/>
                <w:sz w:val="24"/>
                <w:szCs w:val="24"/>
                <w:lang w:eastAsia="en-AU"/>
              </w:rPr>
              <w:t>child</w:t>
            </w:r>
            <w:r w:rsidR="0019714D">
              <w:rPr>
                <w:rFonts w:ascii="Arial" w:eastAsia="Times New Roman" w:hAnsi="Arial" w:cs="Arial"/>
                <w:color w:val="000000"/>
                <w:spacing w:val="2"/>
                <w:sz w:val="24"/>
                <w:szCs w:val="24"/>
                <w:lang w:eastAsia="en-AU"/>
              </w:rPr>
              <w:t>’s</w:t>
            </w:r>
            <w:r w:rsidR="00F66593" w:rsidRPr="009E3DFE">
              <w:rPr>
                <w:rFonts w:ascii="Arial" w:eastAsia="Times New Roman" w:hAnsi="Arial" w:cs="Arial"/>
                <w:color w:val="000000"/>
                <w:spacing w:val="2"/>
                <w:sz w:val="24"/>
                <w:szCs w:val="24"/>
                <w:lang w:eastAsia="en-AU"/>
              </w:rPr>
              <w:t xml:space="preserve"> or the group’s needs, the principal may </w:t>
            </w:r>
            <w:r w:rsidRPr="009E3DFE">
              <w:rPr>
                <w:rFonts w:ascii="Arial" w:eastAsia="Times New Roman" w:hAnsi="Arial" w:cs="Arial"/>
                <w:color w:val="000000"/>
                <w:spacing w:val="2"/>
                <w:sz w:val="24"/>
                <w:szCs w:val="24"/>
                <w:lang w:eastAsia="en-AU"/>
              </w:rPr>
              <w:t>request a</w:t>
            </w:r>
            <w:r w:rsidR="0019714D">
              <w:rPr>
                <w:rFonts w:ascii="Arial" w:eastAsia="Times New Roman" w:hAnsi="Arial" w:cs="Arial"/>
                <w:color w:val="000000"/>
                <w:spacing w:val="2"/>
                <w:sz w:val="24"/>
                <w:szCs w:val="24"/>
                <w:lang w:eastAsia="en-AU"/>
              </w:rPr>
              <w:t xml:space="preserve"> child commences attendance </w:t>
            </w:r>
            <w:r w:rsidRPr="009E3DFE">
              <w:rPr>
                <w:rFonts w:ascii="Arial" w:eastAsia="Times New Roman" w:hAnsi="Arial" w:cs="Arial"/>
                <w:color w:val="000000"/>
                <w:spacing w:val="2"/>
                <w:sz w:val="24"/>
                <w:szCs w:val="24"/>
                <w:lang w:eastAsia="en-AU"/>
              </w:rPr>
              <w:t xml:space="preserve">with reduced hours, </w:t>
            </w:r>
            <w:r w:rsidR="0019714D">
              <w:rPr>
                <w:rFonts w:ascii="Arial" w:eastAsia="Times New Roman" w:hAnsi="Arial" w:cs="Arial"/>
                <w:color w:val="000000"/>
                <w:spacing w:val="2"/>
                <w:sz w:val="24"/>
                <w:szCs w:val="24"/>
                <w:lang w:eastAsia="en-AU"/>
              </w:rPr>
              <w:t>g</w:t>
            </w:r>
            <w:r w:rsidRPr="009E3DFE">
              <w:rPr>
                <w:rFonts w:ascii="Arial" w:eastAsia="Times New Roman" w:hAnsi="Arial" w:cs="Arial"/>
                <w:color w:val="000000"/>
                <w:spacing w:val="2"/>
                <w:sz w:val="24"/>
                <w:szCs w:val="24"/>
                <w:lang w:eastAsia="en-AU"/>
              </w:rPr>
              <w:t>radual</w:t>
            </w:r>
            <w:r w:rsidR="0019714D">
              <w:rPr>
                <w:rFonts w:ascii="Arial" w:eastAsia="Times New Roman" w:hAnsi="Arial" w:cs="Arial"/>
                <w:color w:val="000000"/>
                <w:spacing w:val="2"/>
                <w:sz w:val="24"/>
                <w:szCs w:val="24"/>
                <w:lang w:eastAsia="en-AU"/>
              </w:rPr>
              <w:t>ly</w:t>
            </w:r>
            <w:r w:rsidRPr="009E3DFE">
              <w:rPr>
                <w:rFonts w:ascii="Arial" w:eastAsia="Times New Roman" w:hAnsi="Arial" w:cs="Arial"/>
                <w:color w:val="000000"/>
                <w:spacing w:val="2"/>
                <w:sz w:val="24"/>
                <w:szCs w:val="24"/>
                <w:lang w:eastAsia="en-AU"/>
              </w:rPr>
              <w:t xml:space="preserve"> increas</w:t>
            </w:r>
            <w:r w:rsidR="0019714D">
              <w:rPr>
                <w:rFonts w:ascii="Arial" w:eastAsia="Times New Roman" w:hAnsi="Arial" w:cs="Arial"/>
                <w:color w:val="000000"/>
                <w:spacing w:val="2"/>
                <w:sz w:val="24"/>
                <w:szCs w:val="24"/>
                <w:lang w:eastAsia="en-AU"/>
              </w:rPr>
              <w:t>ing</w:t>
            </w:r>
            <w:r w:rsidRPr="009E3DFE">
              <w:rPr>
                <w:rFonts w:ascii="Arial" w:eastAsia="Times New Roman" w:hAnsi="Arial" w:cs="Arial"/>
                <w:color w:val="000000"/>
                <w:spacing w:val="2"/>
                <w:sz w:val="24"/>
                <w:szCs w:val="24"/>
                <w:lang w:eastAsia="en-AU"/>
              </w:rPr>
              <w:t xml:space="preserve"> to full days</w:t>
            </w:r>
            <w:r w:rsidR="0019714D">
              <w:rPr>
                <w:rFonts w:ascii="Arial" w:eastAsia="Times New Roman" w:hAnsi="Arial" w:cs="Arial"/>
                <w:color w:val="000000"/>
                <w:spacing w:val="2"/>
                <w:sz w:val="24"/>
                <w:szCs w:val="24"/>
                <w:lang w:eastAsia="en-AU"/>
              </w:rPr>
              <w:t xml:space="preserve"> as they settle and learn the preschool routines</w:t>
            </w:r>
            <w:r w:rsidRPr="009E3DFE">
              <w:rPr>
                <w:rFonts w:ascii="Arial" w:eastAsia="Times New Roman" w:hAnsi="Arial" w:cs="Arial"/>
                <w:color w:val="000000"/>
                <w:spacing w:val="2"/>
                <w:sz w:val="24"/>
                <w:szCs w:val="24"/>
                <w:lang w:eastAsia="en-AU"/>
              </w:rPr>
              <w:t>.</w:t>
            </w:r>
          </w:p>
          <w:p w14:paraId="5ECC68DD" w14:textId="77777777" w:rsidR="0019714D" w:rsidRPr="0019714D" w:rsidRDefault="0019714D" w:rsidP="0019714D">
            <w:pPr>
              <w:pStyle w:val="ListParagraph"/>
              <w:rPr>
                <w:rFonts w:ascii="Arial" w:eastAsia="Times New Roman" w:hAnsi="Arial" w:cs="Arial"/>
                <w:color w:val="000000"/>
                <w:spacing w:val="2"/>
                <w:sz w:val="24"/>
                <w:szCs w:val="24"/>
                <w:lang w:eastAsia="en-AU"/>
              </w:rPr>
            </w:pPr>
          </w:p>
          <w:p w14:paraId="21C7D6EB" w14:textId="0E5A79B9" w:rsidR="00F66593" w:rsidRDefault="00F66593" w:rsidP="009E3DFE">
            <w:pPr>
              <w:pStyle w:val="ListParagraph"/>
              <w:numPr>
                <w:ilvl w:val="0"/>
                <w:numId w:val="13"/>
              </w:numPr>
              <w:rPr>
                <w:rFonts w:ascii="Arial" w:eastAsia="Times New Roman" w:hAnsi="Arial" w:cs="Arial"/>
                <w:color w:val="000000"/>
                <w:spacing w:val="2"/>
                <w:sz w:val="24"/>
                <w:szCs w:val="24"/>
                <w:lang w:eastAsia="en-AU"/>
              </w:rPr>
            </w:pPr>
            <w:r w:rsidRPr="009E3DFE">
              <w:rPr>
                <w:rFonts w:ascii="Arial" w:eastAsia="Times New Roman" w:hAnsi="Arial" w:cs="Arial"/>
                <w:color w:val="000000"/>
                <w:spacing w:val="2"/>
                <w:sz w:val="24"/>
                <w:szCs w:val="24"/>
                <w:lang w:eastAsia="en-AU"/>
              </w:rPr>
              <w:t xml:space="preserve">Children who commence mid-year are also encouraged to </w:t>
            </w:r>
            <w:r w:rsidR="009E3DFE" w:rsidRPr="009E3DFE">
              <w:rPr>
                <w:rFonts w:ascii="Arial" w:eastAsia="Times New Roman" w:hAnsi="Arial" w:cs="Arial"/>
                <w:color w:val="000000"/>
                <w:spacing w:val="2"/>
                <w:sz w:val="24"/>
                <w:szCs w:val="24"/>
                <w:lang w:eastAsia="en-AU"/>
              </w:rPr>
              <w:t xml:space="preserve">firstly </w:t>
            </w:r>
            <w:r w:rsidR="0019714D">
              <w:rPr>
                <w:rFonts w:ascii="Arial" w:eastAsia="Times New Roman" w:hAnsi="Arial" w:cs="Arial"/>
                <w:color w:val="000000"/>
                <w:spacing w:val="2"/>
                <w:sz w:val="24"/>
                <w:szCs w:val="24"/>
                <w:lang w:eastAsia="en-AU"/>
              </w:rPr>
              <w:t xml:space="preserve">meet with the </w:t>
            </w:r>
            <w:r w:rsidR="00EB4A3E">
              <w:rPr>
                <w:rFonts w:ascii="Arial" w:eastAsia="Times New Roman" w:hAnsi="Arial" w:cs="Arial"/>
                <w:color w:val="000000"/>
                <w:spacing w:val="2"/>
                <w:sz w:val="24"/>
                <w:szCs w:val="24"/>
                <w:lang w:eastAsia="en-AU"/>
              </w:rPr>
              <w:t>Deputy Principal</w:t>
            </w:r>
            <w:r w:rsidR="0019714D">
              <w:rPr>
                <w:rFonts w:ascii="Arial" w:eastAsia="Times New Roman" w:hAnsi="Arial" w:cs="Arial"/>
                <w:color w:val="000000"/>
                <w:spacing w:val="2"/>
                <w:sz w:val="24"/>
                <w:szCs w:val="24"/>
                <w:lang w:eastAsia="en-AU"/>
              </w:rPr>
              <w:t xml:space="preserve"> and then </w:t>
            </w:r>
            <w:r w:rsidRPr="009E3DFE">
              <w:rPr>
                <w:rFonts w:ascii="Arial" w:eastAsia="Times New Roman" w:hAnsi="Arial" w:cs="Arial"/>
                <w:color w:val="000000"/>
                <w:spacing w:val="2"/>
                <w:sz w:val="24"/>
                <w:szCs w:val="24"/>
                <w:lang w:eastAsia="en-AU"/>
              </w:rPr>
              <w:t xml:space="preserve">visit </w:t>
            </w:r>
            <w:r w:rsidR="0019714D">
              <w:rPr>
                <w:rFonts w:ascii="Arial" w:eastAsia="Times New Roman" w:hAnsi="Arial" w:cs="Arial"/>
                <w:color w:val="000000"/>
                <w:spacing w:val="2"/>
                <w:sz w:val="24"/>
                <w:szCs w:val="24"/>
                <w:lang w:eastAsia="en-AU"/>
              </w:rPr>
              <w:t xml:space="preserve">the preschool </w:t>
            </w:r>
            <w:r w:rsidRPr="009E3DFE">
              <w:rPr>
                <w:rFonts w:ascii="Arial" w:eastAsia="Times New Roman" w:hAnsi="Arial" w:cs="Arial"/>
                <w:color w:val="000000"/>
                <w:spacing w:val="2"/>
                <w:sz w:val="24"/>
                <w:szCs w:val="24"/>
                <w:lang w:eastAsia="en-AU"/>
              </w:rPr>
              <w:t xml:space="preserve">with the </w:t>
            </w:r>
            <w:r w:rsidR="009E3DFE" w:rsidRPr="009E3DFE">
              <w:rPr>
                <w:rFonts w:ascii="Arial" w:eastAsia="Times New Roman" w:hAnsi="Arial" w:cs="Arial"/>
                <w:color w:val="000000"/>
                <w:spacing w:val="2"/>
                <w:sz w:val="24"/>
                <w:szCs w:val="24"/>
                <w:lang w:eastAsia="en-AU"/>
              </w:rPr>
              <w:t>support of a parent or carer</w:t>
            </w:r>
            <w:r w:rsidR="0019714D">
              <w:rPr>
                <w:rFonts w:ascii="Arial" w:eastAsia="Times New Roman" w:hAnsi="Arial" w:cs="Arial"/>
                <w:color w:val="000000"/>
                <w:spacing w:val="2"/>
                <w:sz w:val="24"/>
                <w:szCs w:val="24"/>
                <w:lang w:eastAsia="en-AU"/>
              </w:rPr>
              <w:t>.</w:t>
            </w:r>
          </w:p>
          <w:p w14:paraId="78D78927" w14:textId="77777777" w:rsidR="009E3DFE" w:rsidRPr="009E3DFE" w:rsidRDefault="009E3DFE" w:rsidP="009E3DFE">
            <w:pPr>
              <w:pStyle w:val="ListParagraph"/>
              <w:rPr>
                <w:rFonts w:ascii="Arial" w:eastAsia="Times New Roman" w:hAnsi="Arial" w:cs="Arial"/>
                <w:color w:val="000000"/>
                <w:spacing w:val="2"/>
                <w:sz w:val="24"/>
                <w:szCs w:val="24"/>
                <w:lang w:eastAsia="en-AU"/>
              </w:rPr>
            </w:pPr>
          </w:p>
          <w:p w14:paraId="3F6DCA3C" w14:textId="77777777" w:rsidR="00F66593" w:rsidRDefault="0019714D" w:rsidP="0019714D">
            <w:pPr>
              <w:pStyle w:val="ListParagraph"/>
              <w:numPr>
                <w:ilvl w:val="0"/>
                <w:numId w:val="13"/>
              </w:numPr>
              <w:rPr>
                <w:rFonts w:ascii="Arial" w:eastAsia="Times New Roman" w:hAnsi="Arial" w:cs="Arial"/>
                <w:color w:val="000000"/>
                <w:spacing w:val="2"/>
                <w:sz w:val="24"/>
                <w:szCs w:val="24"/>
                <w:lang w:eastAsia="en-AU"/>
              </w:rPr>
            </w:pPr>
            <w:r>
              <w:rPr>
                <w:rFonts w:ascii="Arial" w:eastAsia="Times New Roman" w:hAnsi="Arial" w:cs="Arial"/>
                <w:color w:val="000000"/>
                <w:spacing w:val="2"/>
                <w:sz w:val="24"/>
                <w:szCs w:val="24"/>
                <w:lang w:eastAsia="en-AU"/>
              </w:rPr>
              <w:t>In addition to the above points, f</w:t>
            </w:r>
            <w:r w:rsidR="00F66593" w:rsidRPr="009E3DFE">
              <w:rPr>
                <w:rFonts w:ascii="Arial" w:eastAsia="Times New Roman" w:hAnsi="Arial" w:cs="Arial"/>
                <w:color w:val="000000"/>
                <w:spacing w:val="2"/>
                <w:sz w:val="24"/>
                <w:szCs w:val="24"/>
                <w:lang w:eastAsia="en-AU"/>
              </w:rPr>
              <w:t xml:space="preserve">amilies attending our Beehive supported playgroups </w:t>
            </w:r>
            <w:r>
              <w:rPr>
                <w:rFonts w:ascii="Arial" w:eastAsia="Times New Roman" w:hAnsi="Arial" w:cs="Arial"/>
                <w:color w:val="000000"/>
                <w:spacing w:val="2"/>
                <w:sz w:val="24"/>
                <w:szCs w:val="24"/>
                <w:lang w:eastAsia="en-AU"/>
              </w:rPr>
              <w:t xml:space="preserve">are supported through </w:t>
            </w:r>
            <w:r w:rsidR="00F66593" w:rsidRPr="009E3DFE">
              <w:rPr>
                <w:rFonts w:ascii="Arial" w:eastAsia="Times New Roman" w:hAnsi="Arial" w:cs="Arial"/>
                <w:color w:val="000000"/>
                <w:spacing w:val="2"/>
                <w:sz w:val="24"/>
                <w:szCs w:val="24"/>
                <w:lang w:eastAsia="en-AU"/>
              </w:rPr>
              <w:t xml:space="preserve">regular </w:t>
            </w:r>
            <w:r>
              <w:rPr>
                <w:rFonts w:ascii="Arial" w:eastAsia="Times New Roman" w:hAnsi="Arial" w:cs="Arial"/>
                <w:color w:val="000000"/>
                <w:spacing w:val="2"/>
                <w:sz w:val="24"/>
                <w:szCs w:val="24"/>
                <w:lang w:eastAsia="en-AU"/>
              </w:rPr>
              <w:t>play sessions i</w:t>
            </w:r>
            <w:r w:rsidR="00F66593" w:rsidRPr="009E3DFE">
              <w:rPr>
                <w:rFonts w:ascii="Arial" w:eastAsia="Times New Roman" w:hAnsi="Arial" w:cs="Arial"/>
                <w:color w:val="000000"/>
                <w:spacing w:val="2"/>
                <w:sz w:val="24"/>
                <w:szCs w:val="24"/>
                <w:lang w:eastAsia="en-AU"/>
              </w:rPr>
              <w:t>n the preschool outdoor area.</w:t>
            </w:r>
          </w:p>
          <w:p w14:paraId="71F436F0" w14:textId="77777777" w:rsidR="0019173F" w:rsidRPr="0019173F" w:rsidRDefault="0019173F" w:rsidP="0019173F">
            <w:pPr>
              <w:pStyle w:val="ListParagraph"/>
              <w:rPr>
                <w:rFonts w:ascii="Arial" w:eastAsia="Times New Roman" w:hAnsi="Arial" w:cs="Arial"/>
                <w:color w:val="000000"/>
                <w:spacing w:val="2"/>
                <w:sz w:val="24"/>
                <w:szCs w:val="24"/>
                <w:lang w:eastAsia="en-AU"/>
              </w:rPr>
            </w:pPr>
          </w:p>
          <w:p w14:paraId="40558685" w14:textId="30A13CAC" w:rsidR="0019173F" w:rsidRPr="009E3DFE" w:rsidRDefault="0019173F" w:rsidP="0019714D">
            <w:pPr>
              <w:pStyle w:val="ListParagraph"/>
              <w:numPr>
                <w:ilvl w:val="0"/>
                <w:numId w:val="13"/>
              </w:numPr>
              <w:rPr>
                <w:rFonts w:ascii="Arial" w:eastAsia="Times New Roman" w:hAnsi="Arial" w:cs="Arial"/>
                <w:color w:val="000000"/>
                <w:spacing w:val="2"/>
                <w:sz w:val="24"/>
                <w:szCs w:val="24"/>
                <w:lang w:eastAsia="en-AU"/>
              </w:rPr>
            </w:pPr>
            <w:r>
              <w:rPr>
                <w:rFonts w:ascii="Arial" w:eastAsia="Times New Roman" w:hAnsi="Arial" w:cs="Arial"/>
                <w:color w:val="000000"/>
                <w:spacing w:val="2"/>
                <w:sz w:val="24"/>
                <w:szCs w:val="24"/>
                <w:lang w:eastAsia="en-AU"/>
              </w:rPr>
              <w:t xml:space="preserve">Parent and teacher interviews conducted before children enter preschool. </w:t>
            </w:r>
            <w:r w:rsidR="00EB4A3E">
              <w:rPr>
                <w:rFonts w:ascii="Arial" w:eastAsia="Times New Roman" w:hAnsi="Arial" w:cs="Arial"/>
                <w:color w:val="000000"/>
                <w:spacing w:val="2"/>
                <w:sz w:val="24"/>
                <w:szCs w:val="24"/>
                <w:lang w:eastAsia="en-AU"/>
              </w:rPr>
              <w:t>Information collected on children’s strengths, likes</w:t>
            </w:r>
            <w:r w:rsidR="00891BDB">
              <w:rPr>
                <w:rFonts w:ascii="Arial" w:eastAsia="Times New Roman" w:hAnsi="Arial" w:cs="Arial"/>
                <w:color w:val="000000"/>
                <w:spacing w:val="2"/>
                <w:sz w:val="24"/>
                <w:szCs w:val="24"/>
                <w:lang w:eastAsia="en-AU"/>
              </w:rPr>
              <w:t>, needs and requirements.</w:t>
            </w:r>
            <w:bookmarkStart w:id="1" w:name="_GoBack"/>
            <w:bookmarkEnd w:id="1"/>
          </w:p>
        </w:tc>
      </w:tr>
      <w:bookmarkEnd w:id="0"/>
    </w:tbl>
    <w:p w14:paraId="088B4DC3" w14:textId="3BAB661C" w:rsidR="005A4EA4" w:rsidRPr="009E3DFE" w:rsidRDefault="005A4EA4" w:rsidP="009E3DFE">
      <w:pPr>
        <w:rPr>
          <w:rFonts w:ascii="Arial" w:hAnsi="Arial" w:cs="Arial"/>
          <w:sz w:val="24"/>
          <w:szCs w:val="24"/>
        </w:rPr>
      </w:pPr>
    </w:p>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p w14:paraId="3594533D" w14:textId="00E83EC7" w:rsidR="00387AEC" w:rsidRDefault="00387AEC">
      <w:pPr>
        <w:rPr>
          <w:lang w:val="en-US"/>
        </w:rPr>
      </w:pPr>
    </w:p>
    <w:p w14:paraId="68BD1954" w14:textId="1DEFC910" w:rsidR="00A33114" w:rsidRDefault="00A33114">
      <w:pPr>
        <w:rPr>
          <w:lang w:val="en-US"/>
        </w:rPr>
      </w:pPr>
      <w:r>
        <w:rPr>
          <w:noProof/>
          <w:lang w:eastAsia="en-AU"/>
        </w:rPr>
        <w:lastRenderedPageBreak/>
        <w:drawing>
          <wp:inline distT="0" distB="0" distL="0" distR="0" wp14:anchorId="7A66F726" wp14:editId="53EDF816">
            <wp:extent cx="6753352" cy="8808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57845" cy="8814581"/>
                    </a:xfrm>
                    <a:prstGeom prst="rect">
                      <a:avLst/>
                    </a:prstGeom>
                  </pic:spPr>
                </pic:pic>
              </a:graphicData>
            </a:graphic>
          </wp:inline>
        </w:drawing>
      </w:r>
    </w:p>
    <w:p w14:paraId="13013C30" w14:textId="4A5D7B58" w:rsidR="00A33114" w:rsidRDefault="00A33114">
      <w:pPr>
        <w:rPr>
          <w:lang w:val="en-US"/>
        </w:rPr>
      </w:pPr>
    </w:p>
    <w:p w14:paraId="7F51ACD1" w14:textId="7B5FC38F" w:rsidR="00A33114" w:rsidRDefault="00A33114">
      <w:pPr>
        <w:rPr>
          <w:lang w:val="en-US"/>
        </w:rPr>
      </w:pPr>
    </w:p>
    <w:p w14:paraId="49D5CA2C" w14:textId="0E4ECCFA" w:rsidR="00A33114" w:rsidRDefault="00855502">
      <w:pPr>
        <w:rPr>
          <w:lang w:val="en-US"/>
        </w:rPr>
      </w:pPr>
      <w:r>
        <w:rPr>
          <w:noProof/>
          <w:lang w:eastAsia="en-AU"/>
        </w:rPr>
        <w:lastRenderedPageBreak/>
        <w:drawing>
          <wp:anchor distT="0" distB="0" distL="114300" distR="114300" simplePos="0" relativeHeight="251660288" behindDoc="1" locked="0" layoutInCell="1" allowOverlap="1" wp14:anchorId="7B5247F2" wp14:editId="5D392FF7">
            <wp:simplePos x="0" y="0"/>
            <wp:positionH relativeFrom="column">
              <wp:posOffset>259080</wp:posOffset>
            </wp:positionH>
            <wp:positionV relativeFrom="paragraph">
              <wp:posOffset>8140065</wp:posOffset>
            </wp:positionV>
            <wp:extent cx="5532120" cy="1291984"/>
            <wp:effectExtent l="0" t="0" r="0" b="3810"/>
            <wp:wrapTight wrapText="bothSides">
              <wp:wrapPolygon edited="0">
                <wp:start x="0" y="0"/>
                <wp:lineTo x="0" y="21345"/>
                <wp:lineTo x="21496" y="21345"/>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32120" cy="1291984"/>
                    </a:xfrm>
                    <a:prstGeom prst="rect">
                      <a:avLst/>
                    </a:prstGeom>
                  </pic:spPr>
                </pic:pic>
              </a:graphicData>
            </a:graphic>
            <wp14:sizeRelH relativeFrom="page">
              <wp14:pctWidth>0</wp14:pctWidth>
            </wp14:sizeRelH>
            <wp14:sizeRelV relativeFrom="page">
              <wp14:pctHeight>0</wp14:pctHeight>
            </wp14:sizeRelV>
          </wp:anchor>
        </w:drawing>
      </w:r>
      <w:r w:rsidR="00A33114">
        <w:rPr>
          <w:noProof/>
          <w:lang w:eastAsia="en-AU"/>
        </w:rPr>
        <w:drawing>
          <wp:inline distT="0" distB="0" distL="0" distR="0" wp14:anchorId="3D3498E0" wp14:editId="28C7FAA4">
            <wp:extent cx="6702102" cy="8016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08636" cy="8024056"/>
                    </a:xfrm>
                    <a:prstGeom prst="rect">
                      <a:avLst/>
                    </a:prstGeom>
                  </pic:spPr>
                </pic:pic>
              </a:graphicData>
            </a:graphic>
          </wp:inline>
        </w:drawing>
      </w:r>
    </w:p>
    <w:p w14:paraId="4B51F473" w14:textId="002E6113" w:rsidR="00A33114" w:rsidRDefault="00A33114">
      <w:pPr>
        <w:rPr>
          <w:lang w:val="en-US"/>
        </w:rPr>
      </w:pPr>
    </w:p>
    <w:p w14:paraId="23013732" w14:textId="657F80A9" w:rsidR="00A33114" w:rsidRDefault="00A33114">
      <w:pPr>
        <w:rPr>
          <w:lang w:val="en-US"/>
        </w:rPr>
      </w:pPr>
    </w:p>
    <w:p w14:paraId="6777D312" w14:textId="0E7D8627" w:rsidR="00A33114" w:rsidRDefault="00A33114">
      <w:pPr>
        <w:rPr>
          <w:lang w:val="en-US"/>
        </w:rPr>
      </w:pPr>
      <w:r w:rsidRPr="00FD0E50">
        <w:rPr>
          <w:rFonts w:asciiTheme="majorHAnsi" w:hAnsiTheme="majorHAnsi"/>
          <w:noProof/>
          <w:lang w:eastAsia="en-AU"/>
        </w:rPr>
        <w:lastRenderedPageBreak/>
        <w:drawing>
          <wp:inline distT="0" distB="0" distL="0" distR="0" wp14:anchorId="3CFF161A" wp14:editId="390A8147">
            <wp:extent cx="6644640" cy="59074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6895" cy="5909489"/>
                    </a:xfrm>
                    <a:prstGeom prst="rect">
                      <a:avLst/>
                    </a:prstGeom>
                  </pic:spPr>
                </pic:pic>
              </a:graphicData>
            </a:graphic>
          </wp:inline>
        </w:drawing>
      </w:r>
    </w:p>
    <w:p w14:paraId="009031EE" w14:textId="7E187125" w:rsidR="00A33114" w:rsidRDefault="00A33114">
      <w:pPr>
        <w:rPr>
          <w:lang w:val="en-US"/>
        </w:rPr>
      </w:pPr>
      <w:r>
        <w:rPr>
          <w:noProof/>
          <w:lang w:eastAsia="en-AU"/>
        </w:rPr>
        <w:drawing>
          <wp:inline distT="0" distB="0" distL="0" distR="0" wp14:anchorId="0D94F9A7" wp14:editId="3CBCA84E">
            <wp:extent cx="6343650"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43650" cy="3467100"/>
                    </a:xfrm>
                    <a:prstGeom prst="rect">
                      <a:avLst/>
                    </a:prstGeom>
                  </pic:spPr>
                </pic:pic>
              </a:graphicData>
            </a:graphic>
          </wp:inline>
        </w:drawing>
      </w:r>
    </w:p>
    <w:p w14:paraId="0AB992CE" w14:textId="6BAF01D3" w:rsidR="00A33114" w:rsidRDefault="00A33114">
      <w:pPr>
        <w:rPr>
          <w:lang w:val="en-US"/>
        </w:rPr>
      </w:pPr>
    </w:p>
    <w:p w14:paraId="33E5E66D" w14:textId="69745629" w:rsidR="00A33114" w:rsidRDefault="00A33114">
      <w:pPr>
        <w:rPr>
          <w:lang w:val="en-US"/>
        </w:rPr>
      </w:pPr>
      <w:r>
        <w:rPr>
          <w:noProof/>
          <w:lang w:eastAsia="en-AU"/>
        </w:rPr>
        <w:lastRenderedPageBreak/>
        <w:drawing>
          <wp:inline distT="0" distB="0" distL="0" distR="0" wp14:anchorId="156BCC71" wp14:editId="638ED561">
            <wp:extent cx="6257925" cy="6076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57925" cy="6076950"/>
                    </a:xfrm>
                    <a:prstGeom prst="rect">
                      <a:avLst/>
                    </a:prstGeom>
                  </pic:spPr>
                </pic:pic>
              </a:graphicData>
            </a:graphic>
          </wp:inline>
        </w:drawing>
      </w:r>
    </w:p>
    <w:p w14:paraId="2F1A4BF2" w14:textId="1EE04FB8" w:rsidR="00A07923" w:rsidRDefault="00A07923">
      <w:pPr>
        <w:rPr>
          <w:lang w:val="en-US"/>
        </w:rPr>
      </w:pPr>
    </w:p>
    <w:p w14:paraId="2A1F4D10" w14:textId="74A3129F" w:rsidR="00A07923" w:rsidRPr="00CC28DA" w:rsidRDefault="00F66593" w:rsidP="00A07923">
      <w:pPr>
        <w:pStyle w:val="Heading1"/>
        <w:ind w:left="0"/>
        <w:jc w:val="both"/>
        <w:rPr>
          <w:rFonts w:asciiTheme="minorHAnsi" w:hAnsiTheme="minorHAnsi"/>
        </w:rPr>
      </w:pPr>
      <w:r>
        <w:rPr>
          <w:rFonts w:asciiTheme="minorHAnsi" w:hAnsiTheme="minorHAnsi"/>
        </w:rPr>
        <w:t xml:space="preserve"> </w:t>
      </w:r>
    </w:p>
    <w:p w14:paraId="350F0557" w14:textId="77777777" w:rsidR="00A07923" w:rsidRDefault="00A07923" w:rsidP="00A07923">
      <w:pPr>
        <w:rPr>
          <w:sz w:val="36"/>
          <w:szCs w:val="36"/>
        </w:rPr>
      </w:pPr>
    </w:p>
    <w:sectPr w:rsidR="00A07923" w:rsidSect="00FD0E50">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hampagne &amp; Limousines">
    <w:altName w:val="Segoe UI"/>
    <w:charset w:val="00"/>
    <w:family w:val="swiss"/>
    <w:pitch w:val="variable"/>
    <w:sig w:usb0="00000001"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DBE"/>
    <w:multiLevelType w:val="hybridMultilevel"/>
    <w:tmpl w:val="6CC4F5D0"/>
    <w:lvl w:ilvl="0" w:tplc="ADEA7406">
      <w:start w:val="1"/>
      <w:numFmt w:val="decimal"/>
      <w:lvlText w:val="%1."/>
      <w:lvlJc w:val="left"/>
      <w:pPr>
        <w:ind w:left="860" w:hanging="723"/>
        <w:jc w:val="left"/>
      </w:pPr>
      <w:rPr>
        <w:rFonts w:ascii="Arial" w:eastAsia="Arial" w:hAnsi="Arial" w:cs="Arial" w:hint="default"/>
        <w:spacing w:val="-5"/>
        <w:w w:val="99"/>
        <w:sz w:val="24"/>
        <w:szCs w:val="24"/>
      </w:rPr>
    </w:lvl>
    <w:lvl w:ilvl="1" w:tplc="A50654B2">
      <w:start w:val="1"/>
      <w:numFmt w:val="upperRoman"/>
      <w:lvlText w:val="%2."/>
      <w:lvlJc w:val="left"/>
      <w:pPr>
        <w:ind w:left="1580" w:hanging="497"/>
        <w:jc w:val="right"/>
      </w:pPr>
      <w:rPr>
        <w:rFonts w:ascii="Arial" w:eastAsia="Arial" w:hAnsi="Arial" w:cs="Arial" w:hint="default"/>
        <w:w w:val="100"/>
        <w:sz w:val="24"/>
        <w:szCs w:val="24"/>
      </w:rPr>
    </w:lvl>
    <w:lvl w:ilvl="2" w:tplc="871EFE46">
      <w:start w:val="1"/>
      <w:numFmt w:val="bullet"/>
      <w:lvlText w:val="•"/>
      <w:lvlJc w:val="left"/>
      <w:pPr>
        <w:ind w:left="2514" w:hanging="497"/>
      </w:pPr>
      <w:rPr>
        <w:rFonts w:hint="default"/>
      </w:rPr>
    </w:lvl>
    <w:lvl w:ilvl="3" w:tplc="7F0A0E80">
      <w:start w:val="1"/>
      <w:numFmt w:val="bullet"/>
      <w:lvlText w:val="•"/>
      <w:lvlJc w:val="left"/>
      <w:pPr>
        <w:ind w:left="3448" w:hanging="497"/>
      </w:pPr>
      <w:rPr>
        <w:rFonts w:hint="default"/>
      </w:rPr>
    </w:lvl>
    <w:lvl w:ilvl="4" w:tplc="A09280B4">
      <w:start w:val="1"/>
      <w:numFmt w:val="bullet"/>
      <w:lvlText w:val="•"/>
      <w:lvlJc w:val="left"/>
      <w:pPr>
        <w:ind w:left="4382" w:hanging="497"/>
      </w:pPr>
      <w:rPr>
        <w:rFonts w:hint="default"/>
      </w:rPr>
    </w:lvl>
    <w:lvl w:ilvl="5" w:tplc="E8B2A5D2">
      <w:start w:val="1"/>
      <w:numFmt w:val="bullet"/>
      <w:lvlText w:val="•"/>
      <w:lvlJc w:val="left"/>
      <w:pPr>
        <w:ind w:left="5316" w:hanging="497"/>
      </w:pPr>
      <w:rPr>
        <w:rFonts w:hint="default"/>
      </w:rPr>
    </w:lvl>
    <w:lvl w:ilvl="6" w:tplc="EAB605BC">
      <w:start w:val="1"/>
      <w:numFmt w:val="bullet"/>
      <w:lvlText w:val="•"/>
      <w:lvlJc w:val="left"/>
      <w:pPr>
        <w:ind w:left="6250" w:hanging="497"/>
      </w:pPr>
      <w:rPr>
        <w:rFonts w:hint="default"/>
      </w:rPr>
    </w:lvl>
    <w:lvl w:ilvl="7" w:tplc="6C6E54EA">
      <w:start w:val="1"/>
      <w:numFmt w:val="bullet"/>
      <w:lvlText w:val="•"/>
      <w:lvlJc w:val="left"/>
      <w:pPr>
        <w:ind w:left="7184" w:hanging="497"/>
      </w:pPr>
      <w:rPr>
        <w:rFonts w:hint="default"/>
      </w:rPr>
    </w:lvl>
    <w:lvl w:ilvl="8" w:tplc="F404F45C">
      <w:start w:val="1"/>
      <w:numFmt w:val="bullet"/>
      <w:lvlText w:val="•"/>
      <w:lvlJc w:val="left"/>
      <w:pPr>
        <w:ind w:left="8118" w:hanging="497"/>
      </w:pPr>
      <w:rPr>
        <w:rFont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A53BC"/>
    <w:multiLevelType w:val="hybridMultilevel"/>
    <w:tmpl w:val="3FFC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E1ABF"/>
    <w:multiLevelType w:val="multilevel"/>
    <w:tmpl w:val="A15E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4ADA4AE5"/>
    <w:multiLevelType w:val="hybridMultilevel"/>
    <w:tmpl w:val="4386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11"/>
  </w:num>
  <w:num w:numId="5">
    <w:abstractNumId w:val="7"/>
  </w:num>
  <w:num w:numId="6">
    <w:abstractNumId w:val="12"/>
  </w:num>
  <w:num w:numId="7">
    <w:abstractNumId w:val="3"/>
  </w:num>
  <w:num w:numId="8">
    <w:abstractNumId w:val="1"/>
  </w:num>
  <w:num w:numId="9">
    <w:abstractNumId w:val="10"/>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7756C"/>
    <w:rsid w:val="000879EE"/>
    <w:rsid w:val="000C32DE"/>
    <w:rsid w:val="000F05FC"/>
    <w:rsid w:val="00111C3F"/>
    <w:rsid w:val="0016232C"/>
    <w:rsid w:val="00177C64"/>
    <w:rsid w:val="0019173F"/>
    <w:rsid w:val="0019714D"/>
    <w:rsid w:val="001D3BEE"/>
    <w:rsid w:val="00215E95"/>
    <w:rsid w:val="00260455"/>
    <w:rsid w:val="002938CB"/>
    <w:rsid w:val="002F5D50"/>
    <w:rsid w:val="00331B79"/>
    <w:rsid w:val="00357296"/>
    <w:rsid w:val="00365CD3"/>
    <w:rsid w:val="00386A2D"/>
    <w:rsid w:val="00387AEC"/>
    <w:rsid w:val="003C2478"/>
    <w:rsid w:val="003D212C"/>
    <w:rsid w:val="003F627F"/>
    <w:rsid w:val="0040685C"/>
    <w:rsid w:val="00455FF2"/>
    <w:rsid w:val="004826E0"/>
    <w:rsid w:val="00496CFB"/>
    <w:rsid w:val="004B6D0A"/>
    <w:rsid w:val="00522F4D"/>
    <w:rsid w:val="005273CE"/>
    <w:rsid w:val="005523DE"/>
    <w:rsid w:val="005602DB"/>
    <w:rsid w:val="005840EB"/>
    <w:rsid w:val="005A4EA4"/>
    <w:rsid w:val="006178DE"/>
    <w:rsid w:val="00647E51"/>
    <w:rsid w:val="006B327C"/>
    <w:rsid w:val="006F0C78"/>
    <w:rsid w:val="006F7EDE"/>
    <w:rsid w:val="007306D0"/>
    <w:rsid w:val="007321E1"/>
    <w:rsid w:val="00777FBF"/>
    <w:rsid w:val="007F0D50"/>
    <w:rsid w:val="008058F0"/>
    <w:rsid w:val="00830C4B"/>
    <w:rsid w:val="00850F58"/>
    <w:rsid w:val="008542B0"/>
    <w:rsid w:val="00855502"/>
    <w:rsid w:val="008775FC"/>
    <w:rsid w:val="00891BDB"/>
    <w:rsid w:val="008A132E"/>
    <w:rsid w:val="00910E38"/>
    <w:rsid w:val="00954AE4"/>
    <w:rsid w:val="00957ECD"/>
    <w:rsid w:val="0099193C"/>
    <w:rsid w:val="009979DA"/>
    <w:rsid w:val="009E0946"/>
    <w:rsid w:val="009E3DFE"/>
    <w:rsid w:val="00A00D26"/>
    <w:rsid w:val="00A07923"/>
    <w:rsid w:val="00A33114"/>
    <w:rsid w:val="00A67E4B"/>
    <w:rsid w:val="00A73636"/>
    <w:rsid w:val="00B731A9"/>
    <w:rsid w:val="00B81A2C"/>
    <w:rsid w:val="00C844B6"/>
    <w:rsid w:val="00CC3307"/>
    <w:rsid w:val="00CC46CB"/>
    <w:rsid w:val="00CE26B7"/>
    <w:rsid w:val="00CF1139"/>
    <w:rsid w:val="00D34CEB"/>
    <w:rsid w:val="00D61D2C"/>
    <w:rsid w:val="00D71205"/>
    <w:rsid w:val="00D81809"/>
    <w:rsid w:val="00DC3AA6"/>
    <w:rsid w:val="00DD6AA7"/>
    <w:rsid w:val="00E24213"/>
    <w:rsid w:val="00E359EE"/>
    <w:rsid w:val="00E35D69"/>
    <w:rsid w:val="00E5482D"/>
    <w:rsid w:val="00E567DE"/>
    <w:rsid w:val="00E6765F"/>
    <w:rsid w:val="00E82A15"/>
    <w:rsid w:val="00EB4A3E"/>
    <w:rsid w:val="00EF4A13"/>
    <w:rsid w:val="00F02FC9"/>
    <w:rsid w:val="00F66593"/>
    <w:rsid w:val="00FD0E50"/>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4BE833BF-CA53-47C7-A0DE-94FB691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07923"/>
    <w:pPr>
      <w:widowControl w:val="0"/>
      <w:spacing w:after="0" w:line="240" w:lineRule="auto"/>
      <w:ind w:left="100"/>
      <w:outlineLvl w:val="0"/>
    </w:pPr>
    <w:rPr>
      <w:rFonts w:ascii="Candara" w:eastAsia="Candara" w:hAnsi="Candara" w:cs="Candar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customStyle="1" w:styleId="Heading1Char">
    <w:name w:val="Heading 1 Char"/>
    <w:basedOn w:val="DefaultParagraphFont"/>
    <w:link w:val="Heading1"/>
    <w:uiPriority w:val="1"/>
    <w:rsid w:val="00A07923"/>
    <w:rPr>
      <w:rFonts w:ascii="Candara" w:eastAsia="Candara" w:hAnsi="Candara" w:cs="Candara"/>
      <w:b/>
      <w:bCs/>
      <w:sz w:val="24"/>
      <w:szCs w:val="24"/>
      <w:lang w:val="en-US"/>
    </w:rPr>
  </w:style>
  <w:style w:type="paragraph" w:styleId="BodyText">
    <w:name w:val="Body Text"/>
    <w:basedOn w:val="Normal"/>
    <w:link w:val="BodyTextChar"/>
    <w:uiPriority w:val="1"/>
    <w:qFormat/>
    <w:rsid w:val="00A07923"/>
    <w:pPr>
      <w:widowControl w:val="0"/>
      <w:spacing w:after="0" w:line="240" w:lineRule="auto"/>
    </w:pPr>
    <w:rPr>
      <w:rFonts w:ascii="Candara" w:eastAsia="Candara" w:hAnsi="Candara" w:cs="Candara"/>
      <w:sz w:val="24"/>
      <w:szCs w:val="24"/>
      <w:lang w:val="en-US"/>
    </w:rPr>
  </w:style>
  <w:style w:type="character" w:customStyle="1" w:styleId="BodyTextChar">
    <w:name w:val="Body Text Char"/>
    <w:basedOn w:val="DefaultParagraphFont"/>
    <w:link w:val="BodyText"/>
    <w:uiPriority w:val="1"/>
    <w:rsid w:val="00A07923"/>
    <w:rPr>
      <w:rFonts w:ascii="Candara" w:eastAsia="Candara" w:hAnsi="Candara" w:cs="Candar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19232066">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432628308">
      <w:bodyDiv w:val="1"/>
      <w:marLeft w:val="0"/>
      <w:marRight w:val="0"/>
      <w:marTop w:val="0"/>
      <w:marBottom w:val="0"/>
      <w:divBdr>
        <w:top w:val="none" w:sz="0" w:space="0" w:color="auto"/>
        <w:left w:val="none" w:sz="0" w:space="0" w:color="auto"/>
        <w:bottom w:val="none" w:sz="0" w:space="0" w:color="auto"/>
        <w:right w:val="none" w:sz="0" w:space="0" w:color="auto"/>
      </w:divBdr>
    </w:div>
    <w:div w:id="14418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161.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lii.edu.au/au/legis/nsw/consol_reg/eacsnr422/s160.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www.austlii.edu.au/au/legis/nsw/consol_reg/eacsnr422/s168.html"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webSettings" Target="webSettings.xml"/><Relationship Id="rId9" Type="http://schemas.openxmlformats.org/officeDocument/2006/relationships/hyperlink" Target="http://www.austlii.edu.au/au/legis/nsw/consol_reg/eacsnr422/s162.html"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2018-06-15T00:56:00Z</cp:lastPrinted>
  <dcterms:created xsi:type="dcterms:W3CDTF">2020-03-13T01:43:00Z</dcterms:created>
  <dcterms:modified xsi:type="dcterms:W3CDTF">2020-03-13T01:43:00Z</dcterms:modified>
</cp:coreProperties>
</file>