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394F5" w14:textId="7DDDB42F" w:rsidR="00211B6B" w:rsidRPr="000E1EBF" w:rsidRDefault="000E1EBF" w:rsidP="00211B6B">
      <w:pPr>
        <w:rPr>
          <w:rFonts w:ascii="Champagne &amp; Limousines" w:eastAsia="Arial" w:hAnsi="Champagne &amp; Limousines" w:cs="Arial"/>
          <w:b/>
          <w:color w:val="0070C0"/>
          <w:sz w:val="48"/>
          <w:szCs w:val="48"/>
        </w:rPr>
      </w:pPr>
      <w:r>
        <w:rPr>
          <w:rFonts w:ascii="Champagne &amp; Limousines" w:eastAsia="Arial" w:hAnsi="Champagne &amp; Limousines" w:cs="Arial"/>
          <w:b/>
          <w:noProof/>
          <w:color w:val="0070C0"/>
          <w:sz w:val="40"/>
          <w:szCs w:val="40"/>
          <w:lang w:eastAsia="en-AU"/>
        </w:rPr>
        <w:drawing>
          <wp:anchor distT="0" distB="0" distL="114300" distR="114300" simplePos="0" relativeHeight="251658240" behindDoc="1" locked="0" layoutInCell="1" allowOverlap="1" wp14:anchorId="5BA7297C" wp14:editId="01398B74">
            <wp:simplePos x="0" y="0"/>
            <wp:positionH relativeFrom="column">
              <wp:posOffset>5191125</wp:posOffset>
            </wp:positionH>
            <wp:positionV relativeFrom="paragraph">
              <wp:posOffset>-160020</wp:posOffset>
            </wp:positionV>
            <wp:extent cx="1623060" cy="1394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SCHOOL LOGO COLOUR.PNG"/>
                    <pic:cNvPicPr/>
                  </pic:nvPicPr>
                  <pic:blipFill>
                    <a:blip r:embed="rId5">
                      <a:extLst>
                        <a:ext uri="{28A0092B-C50C-407E-A947-70E740481C1C}">
                          <a14:useLocalDpi xmlns:a14="http://schemas.microsoft.com/office/drawing/2010/main" val="0"/>
                        </a:ext>
                      </a:extLst>
                    </a:blip>
                    <a:stretch>
                      <a:fillRect/>
                    </a:stretch>
                  </pic:blipFill>
                  <pic:spPr>
                    <a:xfrm>
                      <a:off x="0" y="0"/>
                      <a:ext cx="1623060" cy="1394460"/>
                    </a:xfrm>
                    <a:prstGeom prst="rect">
                      <a:avLst/>
                    </a:prstGeom>
                  </pic:spPr>
                </pic:pic>
              </a:graphicData>
            </a:graphic>
            <wp14:sizeRelH relativeFrom="page">
              <wp14:pctWidth>0</wp14:pctWidth>
            </wp14:sizeRelH>
            <wp14:sizeRelV relativeFrom="page">
              <wp14:pctHeight>0</wp14:pctHeight>
            </wp14:sizeRelV>
          </wp:anchor>
        </w:drawing>
      </w:r>
      <w:r w:rsidR="00211B6B" w:rsidRPr="000E1EBF">
        <w:rPr>
          <w:rFonts w:ascii="Champagne &amp; Limousines" w:eastAsia="Arial" w:hAnsi="Champagne &amp; Limousines" w:cs="Arial"/>
          <w:b/>
          <w:color w:val="0070C0"/>
          <w:sz w:val="48"/>
          <w:szCs w:val="48"/>
        </w:rPr>
        <w:t>Ashcroft Public School Preschool Procedure</w:t>
      </w:r>
    </w:p>
    <w:p w14:paraId="142A9E13" w14:textId="0B169EFB" w:rsidR="008A132E" w:rsidRPr="000E1EBF" w:rsidRDefault="00211B6B" w:rsidP="00CC3307">
      <w:pPr>
        <w:ind w:left="720" w:hanging="720"/>
        <w:rPr>
          <w:rFonts w:ascii="Champagne &amp; Limousines" w:eastAsia="Arial" w:hAnsi="Champagne &amp; Limousines" w:cs="Arial"/>
          <w:b/>
          <w:color w:val="0070C0"/>
          <w:sz w:val="40"/>
          <w:szCs w:val="40"/>
        </w:rPr>
      </w:pPr>
      <w:r w:rsidRPr="000E1EBF">
        <w:rPr>
          <w:rFonts w:ascii="Champagne &amp; Limousines" w:eastAsia="Arial" w:hAnsi="Champagne &amp; Limousines" w:cs="Arial"/>
          <w:b/>
          <w:color w:val="0070C0"/>
          <w:sz w:val="40"/>
          <w:szCs w:val="40"/>
        </w:rPr>
        <w:t>Inc</w:t>
      </w:r>
      <w:r w:rsidR="008A132E" w:rsidRPr="000E1EBF">
        <w:rPr>
          <w:rFonts w:ascii="Champagne &amp; Limousines" w:eastAsia="Arial" w:hAnsi="Champagne &amp; Limousines" w:cs="Arial"/>
          <w:b/>
          <w:color w:val="0070C0"/>
          <w:sz w:val="40"/>
          <w:szCs w:val="40"/>
        </w:rPr>
        <w:t>ident, injury, trauma, and illness</w:t>
      </w:r>
    </w:p>
    <w:p w14:paraId="3C0BBDB2" w14:textId="46C6AC5F" w:rsidR="00CC3307" w:rsidRPr="000E1EBF" w:rsidRDefault="00EF4A13" w:rsidP="00CC3307">
      <w:pPr>
        <w:ind w:left="720" w:hanging="720"/>
        <w:rPr>
          <w:rFonts w:ascii="Champagne &amp; Limousines" w:hAnsi="Champagne &amp; Limousines" w:cs="Arial"/>
          <w:b/>
          <w:color w:val="0070C0"/>
          <w:sz w:val="32"/>
          <w:szCs w:val="32"/>
          <w:lang w:val="en-US"/>
        </w:rPr>
      </w:pPr>
      <w:r w:rsidRPr="000E1EBF">
        <w:rPr>
          <w:rFonts w:ascii="Champagne &amp; Limousines" w:hAnsi="Champagne &amp; Limousines" w:cs="Arial"/>
          <w:b/>
          <w:color w:val="0070C0"/>
          <w:sz w:val="32"/>
          <w:szCs w:val="32"/>
          <w:lang w:val="en-US"/>
        </w:rPr>
        <w:t xml:space="preserve">Reviewed:  </w:t>
      </w:r>
      <w:r w:rsidR="00D62F8B">
        <w:rPr>
          <w:rFonts w:ascii="Champagne &amp; Limousines" w:hAnsi="Champagne &amp; Limousines" w:cs="Arial"/>
          <w:b/>
          <w:color w:val="0070C0"/>
          <w:sz w:val="32"/>
          <w:szCs w:val="32"/>
          <w:lang w:val="en-US"/>
        </w:rPr>
        <w:t>2020                                   To Be Reviewed: 2021</w:t>
      </w:r>
    </w:p>
    <w:tbl>
      <w:tblPr>
        <w:tblW w:w="107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7938"/>
      </w:tblGrid>
      <w:tr w:rsidR="002242F8" w:rsidRPr="00EF4A13" w14:paraId="1CF3881D" w14:textId="77777777" w:rsidTr="002242F8">
        <w:trPr>
          <w:trHeight w:val="120"/>
        </w:trPr>
        <w:tc>
          <w:tcPr>
            <w:tcW w:w="283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92E4E" w14:textId="5E3BCFA0" w:rsidR="002242F8" w:rsidRPr="000E1EBF" w:rsidRDefault="002242F8" w:rsidP="00EF4A13">
            <w:pPr>
              <w:spacing w:line="240" w:lineRule="auto"/>
              <w:jc w:val="center"/>
              <w:rPr>
                <w:rFonts w:cs="Arial"/>
                <w:b/>
                <w:sz w:val="24"/>
                <w:szCs w:val="24"/>
              </w:rPr>
            </w:pPr>
            <w:r w:rsidRPr="000E1EBF">
              <w:rPr>
                <w:rFonts w:cs="Arial"/>
                <w:b/>
                <w:sz w:val="24"/>
                <w:szCs w:val="24"/>
              </w:rPr>
              <w:t>Education and care services regulation/s</w:t>
            </w:r>
          </w:p>
        </w:tc>
        <w:tc>
          <w:tcPr>
            <w:tcW w:w="7938"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F23B9B" w14:textId="096EEB8B" w:rsidR="002242F8" w:rsidRPr="000E1EBF" w:rsidRDefault="002242F8" w:rsidP="00EF4A13">
            <w:pPr>
              <w:spacing w:line="240" w:lineRule="auto"/>
              <w:jc w:val="center"/>
              <w:rPr>
                <w:rFonts w:cs="Arial"/>
                <w:b/>
                <w:sz w:val="24"/>
                <w:szCs w:val="24"/>
              </w:rPr>
            </w:pPr>
            <w:r w:rsidRPr="000E1EBF">
              <w:rPr>
                <w:rFonts w:cs="Arial"/>
                <w:b/>
                <w:sz w:val="24"/>
                <w:szCs w:val="24"/>
              </w:rPr>
              <w:t>NSW Department of Education policy, procedure or guidelines</w:t>
            </w:r>
          </w:p>
        </w:tc>
      </w:tr>
      <w:tr w:rsidR="002242F8" w:rsidRPr="00C536C7" w14:paraId="0751E14E" w14:textId="77777777" w:rsidTr="002242F8">
        <w:trPr>
          <w:trHeight w:val="120"/>
        </w:trPr>
        <w:tc>
          <w:tcPr>
            <w:tcW w:w="2836" w:type="dxa"/>
            <w:shd w:val="clear" w:color="auto" w:fill="FFFFFF"/>
          </w:tcPr>
          <w:p w14:paraId="1B85D9BD" w14:textId="77777777" w:rsidR="002242F8" w:rsidRPr="000E1EBF" w:rsidRDefault="002242F8" w:rsidP="00C536C7">
            <w:pPr>
              <w:spacing w:before="100" w:beforeAutospacing="1" w:after="100" w:afterAutospacing="1" w:line="240" w:lineRule="auto"/>
              <w:rPr>
                <w:rFonts w:cs="Arial"/>
                <w:sz w:val="24"/>
                <w:szCs w:val="24"/>
              </w:rPr>
            </w:pPr>
          </w:p>
          <w:p w14:paraId="48F1DD22" w14:textId="30111CAD" w:rsidR="002242F8" w:rsidRPr="000E1EBF" w:rsidRDefault="008679EB" w:rsidP="00C536C7">
            <w:pPr>
              <w:spacing w:before="100" w:beforeAutospacing="1" w:after="100" w:afterAutospacing="1" w:line="240" w:lineRule="auto"/>
              <w:rPr>
                <w:rFonts w:eastAsia="Times New Roman" w:cs="Arial"/>
                <w:sz w:val="24"/>
                <w:szCs w:val="24"/>
                <w:lang w:val="en" w:eastAsia="en-AU"/>
              </w:rPr>
            </w:pPr>
            <w:hyperlink r:id="rId6" w:tooltip="Incident, injury, trauma and illness policies and procedures" w:history="1">
              <w:r w:rsidR="002242F8" w:rsidRPr="000E1EBF">
                <w:rPr>
                  <w:rFonts w:eastAsia="Times New Roman" w:cs="Arial"/>
                  <w:sz w:val="24"/>
                  <w:szCs w:val="24"/>
                  <w:u w:val="single"/>
                  <w:lang w:val="en" w:eastAsia="en-AU"/>
                </w:rPr>
                <w:t>Regulation 85</w:t>
              </w:r>
            </w:hyperlink>
            <w:r w:rsidR="002242F8" w:rsidRPr="000E1EBF">
              <w:rPr>
                <w:rFonts w:eastAsia="Times New Roman" w:cs="Arial"/>
                <w:sz w:val="24"/>
                <w:szCs w:val="24"/>
                <w:lang w:val="en" w:eastAsia="en-AU"/>
              </w:rPr>
              <w:t xml:space="preserve"> </w:t>
            </w:r>
          </w:p>
          <w:p w14:paraId="01BD4B14" w14:textId="7BCA97AE" w:rsidR="002242F8" w:rsidRPr="000E1EBF" w:rsidRDefault="008679EB" w:rsidP="00C536C7">
            <w:pPr>
              <w:spacing w:before="100" w:beforeAutospacing="1" w:after="100" w:afterAutospacing="1" w:line="240" w:lineRule="auto"/>
              <w:rPr>
                <w:rFonts w:eastAsia="Times New Roman" w:cs="Arial"/>
                <w:sz w:val="24"/>
                <w:szCs w:val="24"/>
                <w:lang w:val="en" w:eastAsia="en-AU"/>
              </w:rPr>
            </w:pPr>
            <w:hyperlink r:id="rId7" w:tooltip="Notification to parents of incident, injury, trauma and illness " w:history="1">
              <w:r w:rsidR="002242F8" w:rsidRPr="000E1EBF">
                <w:rPr>
                  <w:rFonts w:eastAsia="Times New Roman" w:cs="Arial"/>
                  <w:sz w:val="24"/>
                  <w:szCs w:val="24"/>
                  <w:u w:val="single"/>
                  <w:lang w:val="en" w:eastAsia="en-AU"/>
                </w:rPr>
                <w:t>Regulation 86</w:t>
              </w:r>
            </w:hyperlink>
            <w:r w:rsidR="002242F8" w:rsidRPr="000E1EBF">
              <w:rPr>
                <w:rFonts w:eastAsia="Times New Roman" w:cs="Arial"/>
                <w:sz w:val="24"/>
                <w:szCs w:val="24"/>
                <w:lang w:val="en" w:eastAsia="en-AU"/>
              </w:rPr>
              <w:t xml:space="preserve"> </w:t>
            </w:r>
          </w:p>
          <w:p w14:paraId="55F5FD0E" w14:textId="19C027FB" w:rsidR="002242F8" w:rsidRPr="000E1EBF" w:rsidRDefault="008679EB" w:rsidP="00C536C7">
            <w:pPr>
              <w:spacing w:before="100" w:beforeAutospacing="1" w:after="100" w:afterAutospacing="1" w:line="240" w:lineRule="auto"/>
              <w:rPr>
                <w:rFonts w:eastAsia="Times New Roman" w:cs="Arial"/>
                <w:sz w:val="24"/>
                <w:szCs w:val="24"/>
                <w:lang w:val="en" w:eastAsia="en-AU"/>
              </w:rPr>
            </w:pPr>
            <w:hyperlink r:id="rId8" w:tooltip="Incident, injury, trauma and illness record  " w:history="1">
              <w:r w:rsidR="002242F8" w:rsidRPr="000E1EBF">
                <w:rPr>
                  <w:rFonts w:eastAsia="Times New Roman" w:cs="Arial"/>
                  <w:sz w:val="24"/>
                  <w:szCs w:val="24"/>
                  <w:u w:val="single"/>
                  <w:lang w:val="en" w:eastAsia="en-AU"/>
                </w:rPr>
                <w:t>Regulation 87</w:t>
              </w:r>
            </w:hyperlink>
            <w:r w:rsidR="002242F8" w:rsidRPr="000E1EBF">
              <w:rPr>
                <w:rFonts w:eastAsia="Times New Roman" w:cs="Arial"/>
                <w:sz w:val="24"/>
                <w:szCs w:val="24"/>
                <w:lang w:val="en" w:eastAsia="en-AU"/>
              </w:rPr>
              <w:t xml:space="preserve"> </w:t>
            </w:r>
          </w:p>
          <w:p w14:paraId="55F82299" w14:textId="58F9E42B" w:rsidR="002242F8" w:rsidRPr="000E1EBF" w:rsidRDefault="008679EB" w:rsidP="00C536C7">
            <w:pPr>
              <w:shd w:val="clear" w:color="auto" w:fill="FFFFFF"/>
              <w:spacing w:before="100" w:beforeAutospacing="1" w:after="100" w:afterAutospacing="1" w:line="240" w:lineRule="auto"/>
              <w:rPr>
                <w:rFonts w:eastAsia="Times New Roman" w:cs="Arial"/>
                <w:spacing w:val="2"/>
                <w:sz w:val="24"/>
                <w:szCs w:val="24"/>
                <w:lang w:eastAsia="en-AU"/>
              </w:rPr>
            </w:pPr>
            <w:hyperlink r:id="rId9" w:tooltip="Education and care service must have policies and procedures " w:history="1">
              <w:r w:rsidR="002242F8" w:rsidRPr="000E1EBF">
                <w:rPr>
                  <w:rFonts w:eastAsia="Times New Roman" w:cs="Arial"/>
                  <w:sz w:val="24"/>
                  <w:szCs w:val="24"/>
                  <w:u w:val="single"/>
                  <w:lang w:val="en" w:eastAsia="en-AU"/>
                </w:rPr>
                <w:t>Regulation 168 (2)(b)</w:t>
              </w:r>
            </w:hyperlink>
          </w:p>
          <w:p w14:paraId="090D5710" w14:textId="05456944" w:rsidR="002242F8" w:rsidRPr="000E1EBF" w:rsidRDefault="002242F8" w:rsidP="007306D0">
            <w:pPr>
              <w:shd w:val="clear" w:color="auto" w:fill="FFFFFF"/>
              <w:spacing w:before="100" w:beforeAutospacing="1" w:after="100" w:afterAutospacing="1" w:line="240" w:lineRule="auto"/>
              <w:rPr>
                <w:rFonts w:cs="Arial"/>
                <w:sz w:val="24"/>
                <w:szCs w:val="24"/>
              </w:rPr>
            </w:pPr>
          </w:p>
        </w:tc>
        <w:tc>
          <w:tcPr>
            <w:tcW w:w="7938" w:type="dxa"/>
            <w:shd w:val="clear" w:color="auto" w:fill="FFFFFF"/>
          </w:tcPr>
          <w:p w14:paraId="2B57D2E5" w14:textId="77777777" w:rsidR="002242F8" w:rsidRPr="000E1EBF" w:rsidRDefault="002242F8" w:rsidP="00161649">
            <w:pPr>
              <w:shd w:val="clear" w:color="auto" w:fill="FFFFFF"/>
              <w:spacing w:before="100" w:beforeAutospacing="1" w:after="100" w:afterAutospacing="1" w:line="240" w:lineRule="auto"/>
              <w:rPr>
                <w:rFonts w:cs="Arial"/>
                <w:b/>
                <w:bCs/>
                <w:color w:val="003E52"/>
                <w:spacing w:val="2"/>
                <w:shd w:val="clear" w:color="auto" w:fill="FFFFFF"/>
              </w:rPr>
            </w:pPr>
          </w:p>
          <w:p w14:paraId="023AF864" w14:textId="6342685E" w:rsidR="002242F8" w:rsidRPr="000E1EBF" w:rsidRDefault="002242F8" w:rsidP="00161649">
            <w:pPr>
              <w:shd w:val="clear" w:color="auto" w:fill="FFFFFF"/>
              <w:spacing w:before="100" w:beforeAutospacing="1" w:after="100" w:afterAutospacing="1" w:line="240" w:lineRule="auto"/>
              <w:rPr>
                <w:rFonts w:eastAsia="Times New Roman" w:cs="Arial"/>
                <w:color w:val="0070C0"/>
                <w:spacing w:val="2"/>
                <w:sz w:val="24"/>
                <w:szCs w:val="24"/>
                <w:lang w:eastAsia="en-AU"/>
              </w:rPr>
            </w:pPr>
            <w:r w:rsidRPr="000E1EBF">
              <w:rPr>
                <w:rFonts w:eastAsia="Times New Roman" w:cs="Arial"/>
                <w:color w:val="000000"/>
                <w:spacing w:val="2"/>
                <w:sz w:val="24"/>
                <w:szCs w:val="24"/>
                <w:lang w:eastAsia="en-AU"/>
              </w:rPr>
              <w:t xml:space="preserve">The following department policies and relevant documents can be accessed from the </w:t>
            </w:r>
            <w:r w:rsidRPr="000E1EBF">
              <w:rPr>
                <w:rFonts w:eastAsia="Times New Roman" w:cs="Arial"/>
                <w:color w:val="000000" w:themeColor="text1"/>
                <w:spacing w:val="2"/>
                <w:sz w:val="24"/>
                <w:szCs w:val="24"/>
                <w:lang w:eastAsia="en-AU"/>
              </w:rPr>
              <w:t xml:space="preserve">preschool section of the department’s </w:t>
            </w:r>
            <w:hyperlink r:id="rId10" w:history="1">
              <w:r w:rsidRPr="000E1EBF">
                <w:rPr>
                  <w:rStyle w:val="Hyperlink"/>
                  <w:rFonts w:eastAsia="Times New Roman" w:cs="Arial"/>
                  <w:spacing w:val="2"/>
                  <w:sz w:val="24"/>
                  <w:szCs w:val="24"/>
                  <w:lang w:eastAsia="en-AU"/>
                </w:rPr>
                <w:t>website</w:t>
              </w:r>
            </w:hyperlink>
            <w:r w:rsidRPr="000E1EBF">
              <w:rPr>
                <w:rFonts w:eastAsia="Times New Roman" w:cs="Arial"/>
                <w:color w:val="000000" w:themeColor="text1"/>
                <w:spacing w:val="2"/>
                <w:sz w:val="24"/>
                <w:szCs w:val="24"/>
                <w:lang w:eastAsia="en-AU"/>
              </w:rPr>
              <w:t>;</w:t>
            </w:r>
          </w:p>
          <w:p w14:paraId="1D48D11B" w14:textId="0557E8EF"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Student Health in NSW Public Schools: A summary and consolidation of policy PD/2004/0034/V01</w:t>
            </w:r>
          </w:p>
          <w:p w14:paraId="7164022D" w14:textId="6002131E"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Reporting School Accidents Policy PD/2002/0064/V04</w:t>
            </w:r>
          </w:p>
          <w:p w14:paraId="35E14041" w14:textId="40318413"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 xml:space="preserve">Incident Reporting Policy PD/2007/0362/V03 </w:t>
            </w:r>
          </w:p>
          <w:p w14:paraId="43F98E77" w14:textId="0E9CF4F4"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 xml:space="preserve">Emergency management procedure </w:t>
            </w:r>
          </w:p>
          <w:p w14:paraId="57DB3E1A" w14:textId="1578077D"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First aid information</w:t>
            </w:r>
          </w:p>
          <w:p w14:paraId="40B8B9C5" w14:textId="135E5B28" w:rsidR="002242F8" w:rsidRPr="000E1EBF" w:rsidRDefault="002242F8" w:rsidP="00161649">
            <w:pPr>
              <w:pStyle w:val="ListParagraph"/>
              <w:numPr>
                <w:ilvl w:val="0"/>
                <w:numId w:val="12"/>
              </w:numPr>
              <w:spacing w:before="100" w:beforeAutospacing="1" w:after="100" w:afterAutospacing="1" w:line="240" w:lineRule="auto"/>
              <w:rPr>
                <w:rFonts w:eastAsia="Times New Roman" w:cs="Arial"/>
                <w:sz w:val="24"/>
                <w:szCs w:val="24"/>
                <w:lang w:val="en" w:eastAsia="en-AU"/>
              </w:rPr>
            </w:pPr>
            <w:r w:rsidRPr="000E1EBF">
              <w:rPr>
                <w:rFonts w:eastAsia="Times New Roman" w:cs="Arial"/>
                <w:sz w:val="24"/>
                <w:szCs w:val="24"/>
                <w:lang w:val="en" w:eastAsia="en-AU"/>
              </w:rPr>
              <w:t xml:space="preserve">Preschool notification fact sheet (attached below) </w:t>
            </w:r>
          </w:p>
          <w:p w14:paraId="3E7918CC" w14:textId="77777777" w:rsidR="002242F8" w:rsidRPr="000E1EBF" w:rsidRDefault="002242F8" w:rsidP="007306D0">
            <w:pPr>
              <w:shd w:val="clear" w:color="auto" w:fill="FFFFFF"/>
              <w:spacing w:before="100" w:beforeAutospacing="1" w:after="100" w:afterAutospacing="1" w:line="240" w:lineRule="auto"/>
              <w:rPr>
                <w:rFonts w:cs="Arial"/>
                <w:sz w:val="24"/>
                <w:szCs w:val="24"/>
              </w:rPr>
            </w:pPr>
          </w:p>
        </w:tc>
      </w:tr>
      <w:tr w:rsidR="002242F8" w:rsidRPr="00EF4A13" w14:paraId="3052F2BB" w14:textId="77777777" w:rsidTr="002242F8">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61720D2" w14:textId="0C88D57A" w:rsidR="002242F8" w:rsidRPr="000E1EBF" w:rsidRDefault="002242F8" w:rsidP="00FE6B7D">
            <w:pPr>
              <w:spacing w:line="240" w:lineRule="auto"/>
              <w:rPr>
                <w:rFonts w:cs="Arial"/>
                <w:b/>
                <w:sz w:val="24"/>
                <w:szCs w:val="24"/>
              </w:rPr>
            </w:pPr>
            <w:bookmarkStart w:id="0" w:name="_Hlk516550773"/>
            <w:r w:rsidRPr="000E1EBF">
              <w:rPr>
                <w:rFonts w:eastAsia="Times New Roman" w:cs="Arial"/>
                <w:b/>
                <w:color w:val="000000"/>
                <w:spacing w:val="2"/>
                <w:sz w:val="24"/>
                <w:szCs w:val="24"/>
                <w:lang w:eastAsia="en-AU"/>
              </w:rPr>
              <w:t>Key resources:</w:t>
            </w:r>
          </w:p>
        </w:tc>
      </w:tr>
      <w:tr w:rsidR="002242F8" w:rsidRPr="00EF4A13" w14:paraId="69071B7B" w14:textId="77777777" w:rsidTr="002242F8">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0BD8848" w14:textId="77777777" w:rsidR="002242F8" w:rsidRPr="000E1EBF" w:rsidRDefault="008679EB" w:rsidP="002242F8">
            <w:pPr>
              <w:spacing w:before="100" w:beforeAutospacing="1" w:after="100" w:afterAutospacing="1" w:line="240" w:lineRule="auto"/>
              <w:rPr>
                <w:rFonts w:eastAsia="Times New Roman" w:cs="Arial"/>
                <w:sz w:val="24"/>
                <w:szCs w:val="24"/>
                <w:lang w:val="en" w:eastAsia="en-AU"/>
              </w:rPr>
            </w:pPr>
            <w:hyperlink r:id="rId11" w:tooltip="Sample forms and templates" w:history="1">
              <w:r w:rsidR="002242F8" w:rsidRPr="000E1EBF">
                <w:rPr>
                  <w:rFonts w:eastAsia="Times New Roman" w:cs="Arial"/>
                  <w:sz w:val="24"/>
                  <w:szCs w:val="24"/>
                  <w:u w:val="single"/>
                  <w:lang w:val="en" w:eastAsia="en-AU"/>
                </w:rPr>
                <w:t>ACECQA Incident, injury, trauma and illness record</w:t>
              </w:r>
            </w:hyperlink>
            <w:r w:rsidR="002242F8" w:rsidRPr="000E1EBF">
              <w:rPr>
                <w:rFonts w:eastAsia="Times New Roman" w:cs="Arial"/>
                <w:sz w:val="24"/>
                <w:szCs w:val="24"/>
                <w:lang w:val="en" w:eastAsia="en-AU"/>
              </w:rPr>
              <w:t xml:space="preserve">  </w:t>
            </w:r>
          </w:p>
          <w:p w14:paraId="3D75BE02" w14:textId="4521E791" w:rsidR="002242F8" w:rsidRPr="000E1EBF" w:rsidRDefault="002242F8" w:rsidP="002242F8">
            <w:pPr>
              <w:spacing w:before="100" w:beforeAutospacing="1" w:after="100" w:afterAutospacing="1" w:line="240" w:lineRule="auto"/>
              <w:rPr>
                <w:rFonts w:eastAsia="Times New Roman" w:cs="Arial"/>
                <w:sz w:val="24"/>
                <w:szCs w:val="24"/>
                <w:lang w:val="en" w:eastAsia="en-AU"/>
              </w:rPr>
            </w:pPr>
          </w:p>
        </w:tc>
      </w:tr>
      <w:bookmarkEnd w:id="0"/>
      <w:tr w:rsidR="002242F8" w:rsidRPr="00EF4A13" w14:paraId="76D648A6" w14:textId="77777777" w:rsidTr="002242F8">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0B625D5" w14:textId="77777777" w:rsidR="002242F8" w:rsidRPr="000E1EBF" w:rsidRDefault="002242F8" w:rsidP="00FE6B7D">
            <w:pPr>
              <w:spacing w:line="240" w:lineRule="auto"/>
              <w:rPr>
                <w:rFonts w:eastAsia="Times New Roman" w:cs="Arial"/>
                <w:b/>
                <w:color w:val="000000"/>
                <w:spacing w:val="2"/>
                <w:sz w:val="24"/>
                <w:szCs w:val="24"/>
                <w:lang w:eastAsia="en-AU"/>
              </w:rPr>
            </w:pPr>
            <w:r w:rsidRPr="000E1EBF">
              <w:rPr>
                <w:rFonts w:eastAsia="Times New Roman" w:cs="Arial"/>
                <w:b/>
                <w:color w:val="000000"/>
                <w:spacing w:val="2"/>
                <w:sz w:val="24"/>
                <w:szCs w:val="24"/>
                <w:lang w:eastAsia="en-AU"/>
              </w:rPr>
              <w:t>Procedures:</w:t>
            </w:r>
          </w:p>
        </w:tc>
      </w:tr>
      <w:tr w:rsidR="002242F8" w:rsidRPr="002242F8" w14:paraId="712C80E6" w14:textId="77777777" w:rsidTr="002242F8">
        <w:trPr>
          <w:trHeight w:val="120"/>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DE80F08" w14:textId="063D179F" w:rsidR="002242F8" w:rsidRPr="000E1EBF" w:rsidRDefault="002242F8" w:rsidP="00227369">
            <w:pPr>
              <w:spacing w:before="240" w:line="276" w:lineRule="auto"/>
              <w:rPr>
                <w:rFonts w:cs="Arial"/>
                <w:b/>
                <w:sz w:val="24"/>
                <w:szCs w:val="24"/>
              </w:rPr>
            </w:pPr>
            <w:r w:rsidRPr="000E1EBF">
              <w:rPr>
                <w:rFonts w:cs="Arial"/>
                <w:b/>
                <w:sz w:val="24"/>
                <w:szCs w:val="24"/>
              </w:rPr>
              <w:t>Children who are ill at preschool</w:t>
            </w:r>
          </w:p>
          <w:p w14:paraId="1B67F0E9" w14:textId="77777777" w:rsidR="002242F8" w:rsidRPr="000E1EBF" w:rsidRDefault="002242F8" w:rsidP="00227369">
            <w:pPr>
              <w:spacing w:before="240" w:after="120" w:line="276" w:lineRule="auto"/>
              <w:ind w:left="720"/>
              <w:contextualSpacing/>
              <w:jc w:val="both"/>
              <w:rPr>
                <w:rFonts w:cs="Arial"/>
                <w:sz w:val="24"/>
                <w:szCs w:val="24"/>
              </w:rPr>
            </w:pPr>
          </w:p>
          <w:p w14:paraId="7D91EC9D" w14:textId="45D7D95A" w:rsidR="002242F8" w:rsidRPr="000E1EBF" w:rsidRDefault="002242F8" w:rsidP="00227369">
            <w:pPr>
              <w:numPr>
                <w:ilvl w:val="0"/>
                <w:numId w:val="13"/>
              </w:numPr>
              <w:spacing w:before="240" w:after="120" w:line="276" w:lineRule="auto"/>
              <w:contextualSpacing/>
              <w:jc w:val="both"/>
              <w:rPr>
                <w:rFonts w:cs="Arial"/>
                <w:sz w:val="24"/>
                <w:szCs w:val="24"/>
              </w:rPr>
            </w:pPr>
            <w:r w:rsidRPr="000E1EBF">
              <w:rPr>
                <w:rFonts w:cs="Arial"/>
                <w:sz w:val="24"/>
                <w:szCs w:val="24"/>
              </w:rPr>
              <w:t>Families will be asked to keep any child who is unwell at home until they are fully recovered, particularly if they are infectious, have a severe cough, diarrhoea or continually runny nose.</w:t>
            </w:r>
          </w:p>
          <w:p w14:paraId="622F384C" w14:textId="1BF454AD" w:rsidR="002242F8" w:rsidRPr="000E1EBF" w:rsidRDefault="002242F8" w:rsidP="00227369">
            <w:pPr>
              <w:pStyle w:val="ListParagraph"/>
              <w:numPr>
                <w:ilvl w:val="0"/>
                <w:numId w:val="13"/>
              </w:numPr>
              <w:spacing w:before="240" w:after="120"/>
              <w:jc w:val="both"/>
              <w:rPr>
                <w:rFonts w:cs="Arial"/>
                <w:sz w:val="24"/>
                <w:szCs w:val="24"/>
              </w:rPr>
            </w:pPr>
            <w:r w:rsidRPr="000E1EBF">
              <w:rPr>
                <w:rFonts w:cs="Arial"/>
                <w:sz w:val="24"/>
                <w:szCs w:val="24"/>
              </w:rPr>
              <w:t xml:space="preserve">Children who become unwell at preschool will be made comfortable and monitored closely, until they recover or are collected by their parent or carer.  If they have a fever or their condition deteriorates, their parent or guardian will be phoned by the preschool teacher to collect them.  </w:t>
            </w:r>
          </w:p>
          <w:p w14:paraId="488F9FCA" w14:textId="2308CC68" w:rsidR="002242F8" w:rsidRPr="000E1EBF" w:rsidRDefault="002242F8" w:rsidP="00227369">
            <w:pPr>
              <w:numPr>
                <w:ilvl w:val="0"/>
                <w:numId w:val="13"/>
              </w:numPr>
              <w:spacing w:before="240" w:after="120" w:line="276" w:lineRule="auto"/>
              <w:contextualSpacing/>
              <w:jc w:val="both"/>
              <w:rPr>
                <w:rFonts w:cs="Arial"/>
                <w:sz w:val="24"/>
                <w:szCs w:val="24"/>
              </w:rPr>
            </w:pPr>
            <w:r w:rsidRPr="000E1EBF">
              <w:rPr>
                <w:rFonts w:cs="Arial"/>
                <w:sz w:val="24"/>
                <w:szCs w:val="24"/>
              </w:rPr>
              <w:t>If a child vomits or has diarrhoea at preschool their parent will be called and asked to collect them.</w:t>
            </w:r>
            <w:r w:rsidR="00D62F8B">
              <w:rPr>
                <w:rFonts w:cs="Arial"/>
                <w:sz w:val="24"/>
                <w:szCs w:val="24"/>
              </w:rPr>
              <w:t xml:space="preserve"> A </w:t>
            </w:r>
            <w:proofErr w:type="gramStart"/>
            <w:r w:rsidR="00D62F8B">
              <w:rPr>
                <w:rFonts w:cs="Arial"/>
                <w:sz w:val="24"/>
                <w:szCs w:val="24"/>
              </w:rPr>
              <w:t>24 hour</w:t>
            </w:r>
            <w:proofErr w:type="gramEnd"/>
            <w:r w:rsidR="00D62F8B">
              <w:rPr>
                <w:rFonts w:cs="Arial"/>
                <w:sz w:val="24"/>
                <w:szCs w:val="24"/>
              </w:rPr>
              <w:t xml:space="preserve"> exclusion period is suggested and doctor clearance is preferred upon re-commencement into the preschool.</w:t>
            </w:r>
            <w:r w:rsidRPr="000E1EBF">
              <w:rPr>
                <w:rFonts w:cs="Arial"/>
                <w:sz w:val="24"/>
                <w:szCs w:val="24"/>
              </w:rPr>
              <w:t xml:space="preserve"> </w:t>
            </w:r>
            <w:r w:rsidR="00D62F8B">
              <w:rPr>
                <w:rFonts w:cs="Arial"/>
                <w:sz w:val="24"/>
                <w:szCs w:val="24"/>
              </w:rPr>
              <w:t xml:space="preserve"> </w:t>
            </w:r>
            <w:r w:rsidRPr="000E1EBF">
              <w:rPr>
                <w:rFonts w:cs="Arial"/>
                <w:sz w:val="24"/>
                <w:szCs w:val="24"/>
              </w:rPr>
              <w:t xml:space="preserve"> </w:t>
            </w:r>
          </w:p>
          <w:p w14:paraId="6210AA4A" w14:textId="77777777" w:rsidR="00227369" w:rsidRPr="000E1EBF" w:rsidRDefault="00227369" w:rsidP="00227369">
            <w:pPr>
              <w:spacing w:before="240" w:after="120" w:line="276" w:lineRule="auto"/>
              <w:ind w:left="720"/>
              <w:contextualSpacing/>
              <w:jc w:val="both"/>
              <w:rPr>
                <w:rFonts w:cs="Arial"/>
                <w:sz w:val="24"/>
                <w:szCs w:val="24"/>
              </w:rPr>
            </w:pPr>
          </w:p>
          <w:p w14:paraId="744F1FAC" w14:textId="18BBC3B6" w:rsidR="002242F8" w:rsidRPr="000E1EBF" w:rsidRDefault="002242F8" w:rsidP="00227369">
            <w:pPr>
              <w:spacing w:before="240" w:after="120" w:line="276" w:lineRule="auto"/>
              <w:jc w:val="both"/>
              <w:rPr>
                <w:rFonts w:cs="Arial"/>
                <w:b/>
                <w:sz w:val="24"/>
                <w:szCs w:val="24"/>
              </w:rPr>
            </w:pPr>
            <w:r w:rsidRPr="000E1EBF">
              <w:rPr>
                <w:rFonts w:cs="Arial"/>
                <w:b/>
                <w:sz w:val="24"/>
                <w:szCs w:val="24"/>
              </w:rPr>
              <w:t>Dealing with incidents, injuries and trauma</w:t>
            </w:r>
          </w:p>
          <w:p w14:paraId="1A7F105C" w14:textId="291978E7" w:rsidR="002242F8" w:rsidRPr="000E1EBF" w:rsidRDefault="002242F8" w:rsidP="00227369">
            <w:pPr>
              <w:pStyle w:val="ListParagraph"/>
              <w:numPr>
                <w:ilvl w:val="0"/>
                <w:numId w:val="13"/>
              </w:numPr>
              <w:spacing w:before="240" w:after="120"/>
              <w:jc w:val="both"/>
              <w:rPr>
                <w:rFonts w:cs="Arial"/>
                <w:sz w:val="24"/>
                <w:szCs w:val="24"/>
              </w:rPr>
            </w:pPr>
            <w:r w:rsidRPr="000E1EBF">
              <w:rPr>
                <w:rFonts w:cs="Arial"/>
                <w:sz w:val="24"/>
                <w:szCs w:val="24"/>
              </w:rPr>
              <w:t>The nearest educator on hand will assist the child</w:t>
            </w:r>
            <w:r w:rsidR="00227369" w:rsidRPr="000E1EBF">
              <w:rPr>
                <w:rFonts w:cs="Arial"/>
                <w:sz w:val="24"/>
                <w:szCs w:val="24"/>
              </w:rPr>
              <w:t>/ren involved</w:t>
            </w:r>
            <w:r w:rsidRPr="000E1EBF">
              <w:rPr>
                <w:rFonts w:cs="Arial"/>
                <w:sz w:val="24"/>
                <w:szCs w:val="24"/>
              </w:rPr>
              <w:t xml:space="preserve"> and assess the situation. If necessary</w:t>
            </w:r>
            <w:r w:rsidR="00227369" w:rsidRPr="000E1EBF">
              <w:rPr>
                <w:rFonts w:cs="Arial"/>
                <w:sz w:val="24"/>
                <w:szCs w:val="24"/>
              </w:rPr>
              <w:t>, they will</w:t>
            </w:r>
            <w:r w:rsidRPr="000E1EBF">
              <w:rPr>
                <w:rFonts w:cs="Arial"/>
                <w:sz w:val="24"/>
                <w:szCs w:val="24"/>
              </w:rPr>
              <w:t xml:space="preserve"> administer first aid</w:t>
            </w:r>
            <w:r w:rsidR="00227369" w:rsidRPr="000E1EBF">
              <w:rPr>
                <w:rFonts w:cs="Arial"/>
                <w:sz w:val="24"/>
                <w:szCs w:val="24"/>
              </w:rPr>
              <w:t xml:space="preserve">, </w:t>
            </w:r>
            <w:r w:rsidRPr="000E1EBF">
              <w:rPr>
                <w:rFonts w:cs="Arial"/>
                <w:sz w:val="24"/>
                <w:szCs w:val="24"/>
              </w:rPr>
              <w:t>ask</w:t>
            </w:r>
            <w:r w:rsidR="00227369" w:rsidRPr="000E1EBF">
              <w:rPr>
                <w:rFonts w:cs="Arial"/>
                <w:sz w:val="24"/>
                <w:szCs w:val="24"/>
              </w:rPr>
              <w:t>ing</w:t>
            </w:r>
            <w:r w:rsidRPr="000E1EBF">
              <w:rPr>
                <w:rFonts w:cs="Arial"/>
                <w:sz w:val="24"/>
                <w:szCs w:val="24"/>
              </w:rPr>
              <w:t xml:space="preserve"> for assistance </w:t>
            </w:r>
            <w:r w:rsidR="00227369" w:rsidRPr="000E1EBF">
              <w:rPr>
                <w:rFonts w:cs="Arial"/>
                <w:sz w:val="24"/>
                <w:szCs w:val="24"/>
              </w:rPr>
              <w:t xml:space="preserve">from the other educator </w:t>
            </w:r>
            <w:r w:rsidRPr="000E1EBF">
              <w:rPr>
                <w:rFonts w:cs="Arial"/>
                <w:sz w:val="24"/>
                <w:szCs w:val="24"/>
              </w:rPr>
              <w:t xml:space="preserve">if required. </w:t>
            </w:r>
          </w:p>
          <w:p w14:paraId="364D8EA5" w14:textId="3EE2CB43" w:rsidR="00347D0A" w:rsidRPr="000E1EBF" w:rsidRDefault="00347D0A" w:rsidP="000E1EBF">
            <w:pPr>
              <w:spacing w:before="240" w:after="120"/>
              <w:jc w:val="both"/>
              <w:rPr>
                <w:rFonts w:cs="Arial"/>
                <w:sz w:val="24"/>
                <w:szCs w:val="24"/>
              </w:rPr>
            </w:pPr>
          </w:p>
          <w:p w14:paraId="6E84E854" w14:textId="3C0A4322" w:rsidR="002242F8" w:rsidRPr="000E1EBF" w:rsidRDefault="002242F8" w:rsidP="00227369">
            <w:pPr>
              <w:pStyle w:val="ListParagraph"/>
              <w:numPr>
                <w:ilvl w:val="0"/>
                <w:numId w:val="13"/>
              </w:numPr>
              <w:spacing w:before="240" w:after="120"/>
              <w:jc w:val="both"/>
              <w:rPr>
                <w:rFonts w:cs="Arial"/>
                <w:sz w:val="24"/>
                <w:szCs w:val="24"/>
              </w:rPr>
            </w:pPr>
            <w:r w:rsidRPr="000E1EBF">
              <w:rPr>
                <w:rFonts w:cs="Arial"/>
                <w:sz w:val="24"/>
                <w:szCs w:val="24"/>
              </w:rPr>
              <w:t xml:space="preserve">Depending on the severity of the situation, the other educator may call the office for additional support, and </w:t>
            </w:r>
            <w:r w:rsidR="00227369" w:rsidRPr="000E1EBF">
              <w:rPr>
                <w:rFonts w:cs="Arial"/>
                <w:sz w:val="24"/>
                <w:szCs w:val="24"/>
              </w:rPr>
              <w:t xml:space="preserve">request an administration officer </w:t>
            </w:r>
            <w:r w:rsidRPr="000E1EBF">
              <w:rPr>
                <w:rFonts w:cs="Arial"/>
                <w:sz w:val="24"/>
                <w:szCs w:val="24"/>
              </w:rPr>
              <w:t>call an ambulance if necessary.</w:t>
            </w:r>
          </w:p>
          <w:p w14:paraId="4C86CB71" w14:textId="77777777" w:rsidR="0046667E" w:rsidRPr="000E1EBF" w:rsidRDefault="0046667E" w:rsidP="0046667E">
            <w:pPr>
              <w:pStyle w:val="ListParagraph"/>
              <w:rPr>
                <w:rFonts w:cs="Arial"/>
                <w:sz w:val="24"/>
                <w:szCs w:val="24"/>
              </w:rPr>
            </w:pPr>
          </w:p>
          <w:p w14:paraId="70BE3867" w14:textId="044C878B" w:rsidR="0046667E" w:rsidRPr="000E1EBF" w:rsidRDefault="0046667E" w:rsidP="00227369">
            <w:pPr>
              <w:pStyle w:val="ListParagraph"/>
              <w:numPr>
                <w:ilvl w:val="0"/>
                <w:numId w:val="13"/>
              </w:numPr>
              <w:spacing w:before="240" w:after="120"/>
              <w:jc w:val="both"/>
              <w:rPr>
                <w:rFonts w:cs="Arial"/>
                <w:sz w:val="24"/>
                <w:szCs w:val="24"/>
              </w:rPr>
            </w:pPr>
            <w:r w:rsidRPr="000E1EBF">
              <w:rPr>
                <w:rFonts w:cs="Arial"/>
                <w:sz w:val="24"/>
                <w:szCs w:val="24"/>
              </w:rPr>
              <w:t>Emergency contact numbers are displayed in the preschool, near the phones, as well as in the casual folder.</w:t>
            </w:r>
          </w:p>
          <w:p w14:paraId="7BD1CE15" w14:textId="77777777" w:rsidR="002242F8" w:rsidRPr="000E1EBF" w:rsidRDefault="002242F8" w:rsidP="00227369">
            <w:pPr>
              <w:pStyle w:val="ListParagraph"/>
              <w:rPr>
                <w:rFonts w:cs="Arial"/>
                <w:sz w:val="24"/>
                <w:szCs w:val="24"/>
              </w:rPr>
            </w:pPr>
          </w:p>
          <w:p w14:paraId="3ADBE74D" w14:textId="3F843691" w:rsidR="002242F8" w:rsidRPr="000E1EBF" w:rsidRDefault="002242F8" w:rsidP="00227369">
            <w:pPr>
              <w:pStyle w:val="ListParagraph"/>
              <w:numPr>
                <w:ilvl w:val="0"/>
                <w:numId w:val="13"/>
              </w:numPr>
              <w:spacing w:before="240" w:after="120"/>
              <w:jc w:val="both"/>
              <w:rPr>
                <w:rFonts w:cs="Arial"/>
                <w:sz w:val="24"/>
                <w:szCs w:val="24"/>
              </w:rPr>
            </w:pPr>
            <w:r w:rsidRPr="000E1EBF">
              <w:rPr>
                <w:rFonts w:cs="Arial"/>
                <w:sz w:val="24"/>
                <w:szCs w:val="24"/>
              </w:rPr>
              <w:t xml:space="preserve">Parents will be notified </w:t>
            </w:r>
            <w:r w:rsidR="007111CA" w:rsidRPr="000E1EBF">
              <w:rPr>
                <w:rFonts w:cs="Arial"/>
                <w:sz w:val="24"/>
                <w:szCs w:val="24"/>
              </w:rPr>
              <w:t xml:space="preserve">verbally </w:t>
            </w:r>
            <w:r w:rsidRPr="000E1EBF">
              <w:rPr>
                <w:rFonts w:cs="Arial"/>
                <w:sz w:val="24"/>
                <w:szCs w:val="24"/>
              </w:rPr>
              <w:t>as soon as practicable after the occurrence</w:t>
            </w:r>
            <w:r w:rsidR="007111CA" w:rsidRPr="000E1EBF">
              <w:rPr>
                <w:rFonts w:cs="Arial"/>
                <w:sz w:val="24"/>
                <w:szCs w:val="24"/>
              </w:rPr>
              <w:t>.</w:t>
            </w:r>
          </w:p>
          <w:p w14:paraId="7B0A11F0" w14:textId="5B1BF532" w:rsidR="002242F8" w:rsidRPr="000E1EBF" w:rsidRDefault="00227369" w:rsidP="00227369">
            <w:pPr>
              <w:spacing w:before="240" w:line="276" w:lineRule="auto"/>
              <w:rPr>
                <w:rFonts w:cs="Arial"/>
                <w:b/>
                <w:sz w:val="24"/>
                <w:szCs w:val="24"/>
              </w:rPr>
            </w:pPr>
            <w:r w:rsidRPr="000E1EBF">
              <w:rPr>
                <w:rFonts w:cs="Arial"/>
                <w:b/>
                <w:sz w:val="24"/>
                <w:szCs w:val="24"/>
              </w:rPr>
              <w:t>Documentation</w:t>
            </w:r>
          </w:p>
          <w:p w14:paraId="30EAA012" w14:textId="39EBA2EA" w:rsidR="002242F8" w:rsidRPr="000E1EBF" w:rsidRDefault="002242F8" w:rsidP="00227369">
            <w:pPr>
              <w:pStyle w:val="ListParagraph"/>
              <w:numPr>
                <w:ilvl w:val="0"/>
                <w:numId w:val="13"/>
              </w:numPr>
              <w:spacing w:before="240"/>
              <w:rPr>
                <w:rFonts w:cs="Arial"/>
                <w:sz w:val="24"/>
                <w:szCs w:val="24"/>
              </w:rPr>
            </w:pPr>
            <w:r w:rsidRPr="000E1EBF">
              <w:rPr>
                <w:rFonts w:cs="Arial"/>
                <w:sz w:val="24"/>
                <w:szCs w:val="24"/>
              </w:rPr>
              <w:t xml:space="preserve">The educator who dealt with the child’s incident, injury, trauma or illness will document what happened on the ACECQA developed template.  This records the child’s name, date, time and details of the incident and any resulting injury or harm. The record must also note the action taken and by whom, be signed by the </w:t>
            </w:r>
            <w:r w:rsidR="00227369" w:rsidRPr="000E1EBF">
              <w:rPr>
                <w:rFonts w:cs="Arial"/>
                <w:sz w:val="24"/>
                <w:szCs w:val="24"/>
              </w:rPr>
              <w:t>educator</w:t>
            </w:r>
            <w:r w:rsidRPr="000E1EBF">
              <w:rPr>
                <w:rFonts w:cs="Arial"/>
                <w:sz w:val="24"/>
                <w:szCs w:val="24"/>
              </w:rPr>
              <w:t>, witnessed by another adult and veriﬁed by the parents.</w:t>
            </w:r>
          </w:p>
          <w:p w14:paraId="340BB2AC" w14:textId="77777777" w:rsidR="002242F8" w:rsidRPr="000E1EBF" w:rsidRDefault="002242F8" w:rsidP="00227369">
            <w:pPr>
              <w:pStyle w:val="ListParagraph"/>
              <w:spacing w:before="240"/>
              <w:rPr>
                <w:rFonts w:cs="Arial"/>
                <w:sz w:val="24"/>
                <w:szCs w:val="24"/>
              </w:rPr>
            </w:pPr>
          </w:p>
          <w:p w14:paraId="3FD24C0C" w14:textId="4D77483F" w:rsidR="002242F8" w:rsidRPr="000E1EBF" w:rsidRDefault="00227369" w:rsidP="00227369">
            <w:pPr>
              <w:pStyle w:val="ListParagraph"/>
              <w:numPr>
                <w:ilvl w:val="0"/>
                <w:numId w:val="13"/>
              </w:numPr>
              <w:spacing w:before="240"/>
              <w:rPr>
                <w:rFonts w:cs="Arial"/>
                <w:sz w:val="24"/>
                <w:szCs w:val="24"/>
              </w:rPr>
            </w:pPr>
            <w:r w:rsidRPr="000E1EBF">
              <w:rPr>
                <w:rFonts w:cs="Arial"/>
                <w:sz w:val="24"/>
                <w:szCs w:val="24"/>
              </w:rPr>
              <w:t>A</w:t>
            </w:r>
            <w:r w:rsidR="002242F8" w:rsidRPr="000E1EBF">
              <w:rPr>
                <w:rFonts w:cs="Arial"/>
                <w:sz w:val="24"/>
                <w:szCs w:val="24"/>
              </w:rPr>
              <w:t xml:space="preserve"> </w:t>
            </w:r>
            <w:proofErr w:type="gramStart"/>
            <w:r w:rsidR="002242F8" w:rsidRPr="000E1EBF">
              <w:rPr>
                <w:rFonts w:cs="Arial"/>
                <w:sz w:val="24"/>
                <w:szCs w:val="24"/>
              </w:rPr>
              <w:t>common sense</w:t>
            </w:r>
            <w:proofErr w:type="gramEnd"/>
            <w:r w:rsidR="002242F8" w:rsidRPr="000E1EBF">
              <w:rPr>
                <w:rFonts w:cs="Arial"/>
                <w:sz w:val="24"/>
                <w:szCs w:val="24"/>
              </w:rPr>
              <w:t xml:space="preserve"> approach should be taken to decide whether the </w:t>
            </w:r>
            <w:r w:rsidRPr="000E1EBF">
              <w:rPr>
                <w:rFonts w:cs="Arial"/>
                <w:sz w:val="24"/>
                <w:szCs w:val="24"/>
              </w:rPr>
              <w:t xml:space="preserve">event needs to be documented. </w:t>
            </w:r>
          </w:p>
          <w:p w14:paraId="5B74C218" w14:textId="77777777" w:rsidR="00227369" w:rsidRPr="000E1EBF" w:rsidRDefault="00227369" w:rsidP="00227369">
            <w:pPr>
              <w:pStyle w:val="ListParagraph"/>
              <w:rPr>
                <w:rFonts w:cs="Arial"/>
                <w:sz w:val="24"/>
                <w:szCs w:val="24"/>
              </w:rPr>
            </w:pPr>
          </w:p>
          <w:p w14:paraId="741B6EC0" w14:textId="1FD5C24D" w:rsidR="00227369" w:rsidRPr="000E1EBF" w:rsidRDefault="00227369" w:rsidP="00227369">
            <w:pPr>
              <w:pStyle w:val="ListParagraph"/>
              <w:numPr>
                <w:ilvl w:val="0"/>
                <w:numId w:val="13"/>
              </w:numPr>
              <w:spacing w:before="240"/>
              <w:rPr>
                <w:rFonts w:cs="Arial"/>
                <w:sz w:val="24"/>
                <w:szCs w:val="24"/>
              </w:rPr>
            </w:pPr>
            <w:r w:rsidRPr="000E1EBF">
              <w:rPr>
                <w:rFonts w:cs="Arial"/>
                <w:sz w:val="24"/>
                <w:szCs w:val="24"/>
              </w:rPr>
              <w:t>Any first aid administered needs to be documented.</w:t>
            </w:r>
          </w:p>
          <w:p w14:paraId="01BC40DB" w14:textId="77777777" w:rsidR="002242F8" w:rsidRPr="000E1EBF" w:rsidRDefault="002242F8" w:rsidP="00227369">
            <w:pPr>
              <w:pStyle w:val="ListParagraph"/>
              <w:rPr>
                <w:rFonts w:cs="Arial"/>
                <w:sz w:val="24"/>
                <w:szCs w:val="24"/>
              </w:rPr>
            </w:pPr>
          </w:p>
          <w:p w14:paraId="2E10B287" w14:textId="715CD36B" w:rsidR="002242F8" w:rsidRPr="000E1EBF" w:rsidRDefault="00227369" w:rsidP="00227369">
            <w:pPr>
              <w:pStyle w:val="ListParagraph"/>
              <w:numPr>
                <w:ilvl w:val="0"/>
                <w:numId w:val="13"/>
              </w:numPr>
              <w:spacing w:before="240"/>
              <w:rPr>
                <w:rFonts w:cs="Arial"/>
                <w:sz w:val="24"/>
                <w:szCs w:val="24"/>
              </w:rPr>
            </w:pPr>
            <w:r w:rsidRPr="000E1EBF">
              <w:rPr>
                <w:rFonts w:cs="Arial"/>
                <w:sz w:val="24"/>
                <w:szCs w:val="24"/>
              </w:rPr>
              <w:t>As per, department policy, t</w:t>
            </w:r>
            <w:r w:rsidR="002242F8" w:rsidRPr="000E1EBF">
              <w:rPr>
                <w:rFonts w:cs="Arial"/>
                <w:sz w:val="24"/>
                <w:szCs w:val="24"/>
              </w:rPr>
              <w:t>he re</w:t>
            </w:r>
            <w:r w:rsidRPr="000E1EBF">
              <w:rPr>
                <w:rFonts w:cs="Arial"/>
                <w:sz w:val="24"/>
                <w:szCs w:val="24"/>
              </w:rPr>
              <w:t>cord</w:t>
            </w:r>
            <w:r w:rsidR="002242F8" w:rsidRPr="000E1EBF">
              <w:rPr>
                <w:rFonts w:cs="Arial"/>
                <w:sz w:val="24"/>
                <w:szCs w:val="24"/>
              </w:rPr>
              <w:t xml:space="preserve"> will be kept until the child reaches the age of 25 years, as with all children attending the school.</w:t>
            </w:r>
          </w:p>
          <w:p w14:paraId="519DBBE3" w14:textId="77777777" w:rsidR="002242F8" w:rsidRPr="000E1EBF" w:rsidRDefault="002242F8" w:rsidP="00227369">
            <w:pPr>
              <w:pStyle w:val="ListParagraph"/>
              <w:spacing w:before="240"/>
              <w:rPr>
                <w:rFonts w:cs="Arial"/>
                <w:sz w:val="24"/>
                <w:szCs w:val="24"/>
              </w:rPr>
            </w:pPr>
          </w:p>
          <w:p w14:paraId="5DC56EFB" w14:textId="77777777" w:rsidR="002242F8" w:rsidRPr="00D62F8B" w:rsidRDefault="00227369" w:rsidP="00227369">
            <w:pPr>
              <w:pStyle w:val="ListParagraph"/>
              <w:numPr>
                <w:ilvl w:val="0"/>
                <w:numId w:val="13"/>
              </w:numPr>
              <w:spacing w:before="240"/>
              <w:rPr>
                <w:rFonts w:eastAsia="Times New Roman" w:cs="Arial"/>
                <w:b/>
                <w:spacing w:val="2"/>
                <w:sz w:val="24"/>
                <w:szCs w:val="24"/>
                <w:lang w:eastAsia="en-AU"/>
              </w:rPr>
            </w:pPr>
            <w:r w:rsidRPr="000E1EBF">
              <w:rPr>
                <w:rFonts w:cs="Arial"/>
                <w:sz w:val="24"/>
                <w:szCs w:val="24"/>
              </w:rPr>
              <w:t>Please refer to the guidelines below related to the notification of s</w:t>
            </w:r>
            <w:r w:rsidR="002242F8" w:rsidRPr="000E1EBF">
              <w:rPr>
                <w:rFonts w:cs="Arial"/>
                <w:sz w:val="24"/>
                <w:szCs w:val="24"/>
              </w:rPr>
              <w:t>erious incidents</w:t>
            </w:r>
            <w:r w:rsidRPr="000E1EBF">
              <w:rPr>
                <w:rFonts w:cs="Arial"/>
                <w:sz w:val="24"/>
                <w:szCs w:val="24"/>
              </w:rPr>
              <w:t xml:space="preserve"> which must be </w:t>
            </w:r>
            <w:r w:rsidR="002242F8" w:rsidRPr="000E1EBF">
              <w:rPr>
                <w:rFonts w:cs="Arial"/>
                <w:sz w:val="24"/>
                <w:szCs w:val="24"/>
              </w:rPr>
              <w:t>reported to DoE Early Learning asap</w:t>
            </w:r>
            <w:r w:rsidRPr="000E1EBF">
              <w:rPr>
                <w:rFonts w:cs="Arial"/>
                <w:sz w:val="24"/>
                <w:szCs w:val="24"/>
              </w:rPr>
              <w:t xml:space="preserve"> on </w:t>
            </w:r>
            <w:r w:rsidRPr="000E1EBF">
              <w:rPr>
                <w:rFonts w:cs="Arial"/>
                <w:color w:val="000000"/>
                <w:spacing w:val="2"/>
                <w:shd w:val="clear" w:color="auto" w:fill="FFFFFF"/>
              </w:rPr>
              <w:t xml:space="preserve">9266 8165.  They will </w:t>
            </w:r>
            <w:r w:rsidR="002242F8" w:rsidRPr="000E1EBF">
              <w:rPr>
                <w:rFonts w:cs="Arial"/>
                <w:sz w:val="24"/>
                <w:szCs w:val="24"/>
              </w:rPr>
              <w:t>then notify the regulatory authority within 24hours</w:t>
            </w:r>
            <w:r w:rsidRPr="000E1EBF">
              <w:rPr>
                <w:rFonts w:cs="Arial"/>
                <w:sz w:val="24"/>
                <w:szCs w:val="24"/>
              </w:rPr>
              <w:t xml:space="preserve"> via the online portal.</w:t>
            </w:r>
          </w:p>
          <w:p w14:paraId="7A3F79AF" w14:textId="77777777" w:rsidR="00D62F8B" w:rsidRPr="00D62F8B" w:rsidRDefault="00D62F8B" w:rsidP="00D62F8B">
            <w:pPr>
              <w:pStyle w:val="ListParagraph"/>
              <w:rPr>
                <w:rFonts w:eastAsia="Times New Roman" w:cs="Arial"/>
                <w:b/>
                <w:spacing w:val="2"/>
                <w:sz w:val="24"/>
                <w:szCs w:val="24"/>
                <w:lang w:eastAsia="en-AU"/>
              </w:rPr>
            </w:pPr>
          </w:p>
          <w:p w14:paraId="2F6C84B9" w14:textId="3E68C1C2" w:rsidR="00D62F8B" w:rsidRPr="00606CBE" w:rsidRDefault="00606CBE" w:rsidP="00227369">
            <w:pPr>
              <w:pStyle w:val="ListParagraph"/>
              <w:numPr>
                <w:ilvl w:val="0"/>
                <w:numId w:val="13"/>
              </w:numPr>
              <w:spacing w:before="240"/>
              <w:rPr>
                <w:rFonts w:eastAsia="Times New Roman" w:cs="Arial"/>
                <w:spacing w:val="2"/>
                <w:sz w:val="24"/>
                <w:szCs w:val="24"/>
                <w:lang w:eastAsia="en-AU"/>
              </w:rPr>
            </w:pPr>
            <w:bookmarkStart w:id="1" w:name="_GoBack"/>
            <w:r w:rsidRPr="00606CBE">
              <w:rPr>
                <w:rFonts w:eastAsia="Times New Roman" w:cs="Arial"/>
                <w:spacing w:val="2"/>
                <w:sz w:val="24"/>
                <w:szCs w:val="24"/>
                <w:lang w:eastAsia="en-AU"/>
              </w:rPr>
              <w:t xml:space="preserve">The Director of Educational Leadership Liverpool Network will be informed of any serious incident. </w:t>
            </w:r>
            <w:bookmarkEnd w:id="1"/>
          </w:p>
        </w:tc>
      </w:tr>
    </w:tbl>
    <w:p w14:paraId="52A71E25" w14:textId="77777777" w:rsidR="002242F8" w:rsidRPr="002242F8" w:rsidRDefault="002242F8" w:rsidP="00227369">
      <w:pPr>
        <w:spacing w:line="276" w:lineRule="auto"/>
        <w:rPr>
          <w:rFonts w:ascii="Arial" w:eastAsia="Arial" w:hAnsi="Arial" w:cs="Arial"/>
          <w:i/>
          <w:sz w:val="24"/>
          <w:szCs w:val="24"/>
        </w:rPr>
      </w:pPr>
    </w:p>
    <w:p w14:paraId="2EA5BDBB" w14:textId="3E4FCC3A" w:rsidR="00295B4B" w:rsidRPr="00C536C7" w:rsidRDefault="00142431" w:rsidP="00C536C7">
      <w:pPr>
        <w:spacing w:before="100" w:beforeAutospacing="1" w:after="100" w:afterAutospacing="1" w:line="240" w:lineRule="auto"/>
        <w:rPr>
          <w:rFonts w:ascii="Arial" w:eastAsia="Times New Roman" w:hAnsi="Arial" w:cs="Arial"/>
          <w:sz w:val="24"/>
          <w:szCs w:val="24"/>
          <w:lang w:val="en" w:eastAsia="en-AU"/>
        </w:rPr>
      </w:pPr>
      <w:r w:rsidRPr="000E1EBF">
        <w:rPr>
          <w:rFonts w:asciiTheme="majorHAnsi" w:hAnsiTheme="majorHAnsi"/>
          <w:noProof/>
          <w:lang w:eastAsia="en-AU"/>
        </w:rPr>
        <w:lastRenderedPageBreak/>
        <w:drawing>
          <wp:inline distT="0" distB="0" distL="0" distR="0" wp14:anchorId="165AA065" wp14:editId="2DC7F592">
            <wp:extent cx="6162675" cy="842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62675" cy="8429625"/>
                    </a:xfrm>
                    <a:prstGeom prst="rect">
                      <a:avLst/>
                    </a:prstGeom>
                  </pic:spPr>
                </pic:pic>
              </a:graphicData>
            </a:graphic>
          </wp:inline>
        </w:drawing>
      </w:r>
    </w:p>
    <w:p w14:paraId="3594533D" w14:textId="77777777" w:rsidR="00387AEC" w:rsidRPr="00C536C7" w:rsidRDefault="00387AEC">
      <w:pPr>
        <w:rPr>
          <w:rFonts w:ascii="Arial" w:hAnsi="Arial" w:cs="Arial"/>
          <w:sz w:val="24"/>
          <w:szCs w:val="24"/>
          <w:lang w:val="en-US"/>
        </w:rPr>
      </w:pPr>
    </w:p>
    <w:sectPr w:rsidR="00387AEC" w:rsidRPr="00C536C7" w:rsidSect="000E1EBF">
      <w:pgSz w:w="11906" w:h="16838"/>
      <w:pgMar w:top="709"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hampagne &amp; Limousines">
    <w:altName w:val="Calibri"/>
    <w:charset w:val="00"/>
    <w:family w:val="swiss"/>
    <w:pitch w:val="variable"/>
    <w:sig w:usb0="A00002AF" w:usb1="501760F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CAF"/>
    <w:multiLevelType w:val="hybridMultilevel"/>
    <w:tmpl w:val="821E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344FFA"/>
    <w:multiLevelType w:val="hybridMultilevel"/>
    <w:tmpl w:val="BA980E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57534B9"/>
    <w:multiLevelType w:val="multilevel"/>
    <w:tmpl w:val="957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B7CAF"/>
    <w:multiLevelType w:val="hybridMultilevel"/>
    <w:tmpl w:val="1854D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627B6B"/>
    <w:multiLevelType w:val="hybridMultilevel"/>
    <w:tmpl w:val="048CD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5FDC5856"/>
    <w:multiLevelType w:val="hybridMultilevel"/>
    <w:tmpl w:val="4E8CB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EDA72FA"/>
    <w:multiLevelType w:val="hybridMultilevel"/>
    <w:tmpl w:val="8CBE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2"/>
  </w:num>
  <w:num w:numId="5">
    <w:abstractNumId w:val="9"/>
  </w:num>
  <w:num w:numId="6">
    <w:abstractNumId w:val="14"/>
  </w:num>
  <w:num w:numId="7">
    <w:abstractNumId w:val="3"/>
  </w:num>
  <w:num w:numId="8">
    <w:abstractNumId w:val="1"/>
  </w:num>
  <w:num w:numId="9">
    <w:abstractNumId w:val="11"/>
  </w:num>
  <w:num w:numId="10">
    <w:abstractNumId w:val="4"/>
  </w:num>
  <w:num w:numId="11">
    <w:abstractNumId w:val="13"/>
  </w:num>
  <w:num w:numId="12">
    <w:abstractNumId w:val="5"/>
  </w:num>
  <w:num w:numId="13">
    <w:abstractNumId w:val="7"/>
  </w:num>
  <w:num w:numId="14">
    <w:abstractNumId w:val="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3449E"/>
    <w:rsid w:val="000879EE"/>
    <w:rsid w:val="00095D1C"/>
    <w:rsid w:val="000C32DE"/>
    <w:rsid w:val="000E1EBF"/>
    <w:rsid w:val="00111C3F"/>
    <w:rsid w:val="00142431"/>
    <w:rsid w:val="00161649"/>
    <w:rsid w:val="0016232C"/>
    <w:rsid w:val="001D3BEE"/>
    <w:rsid w:val="00211B6B"/>
    <w:rsid w:val="002242F8"/>
    <w:rsid w:val="00227369"/>
    <w:rsid w:val="00235B5F"/>
    <w:rsid w:val="00295B4B"/>
    <w:rsid w:val="002F5D50"/>
    <w:rsid w:val="00347D0A"/>
    <w:rsid w:val="003549A6"/>
    <w:rsid w:val="00357296"/>
    <w:rsid w:val="00365CD3"/>
    <w:rsid w:val="00380D4E"/>
    <w:rsid w:val="00386A2D"/>
    <w:rsid w:val="00387AEC"/>
    <w:rsid w:val="003C2478"/>
    <w:rsid w:val="003D212C"/>
    <w:rsid w:val="003D4696"/>
    <w:rsid w:val="0040685C"/>
    <w:rsid w:val="00455FF2"/>
    <w:rsid w:val="0046667E"/>
    <w:rsid w:val="004826E0"/>
    <w:rsid w:val="00496CFB"/>
    <w:rsid w:val="004B5A56"/>
    <w:rsid w:val="00522F4D"/>
    <w:rsid w:val="005523DE"/>
    <w:rsid w:val="005840EB"/>
    <w:rsid w:val="00606CBE"/>
    <w:rsid w:val="006178DE"/>
    <w:rsid w:val="00663200"/>
    <w:rsid w:val="006F0C78"/>
    <w:rsid w:val="007111CA"/>
    <w:rsid w:val="007306D0"/>
    <w:rsid w:val="00777FBF"/>
    <w:rsid w:val="008058F0"/>
    <w:rsid w:val="00830C4B"/>
    <w:rsid w:val="008542B0"/>
    <w:rsid w:val="008775FC"/>
    <w:rsid w:val="008A132E"/>
    <w:rsid w:val="00910E38"/>
    <w:rsid w:val="00954AE4"/>
    <w:rsid w:val="00957ECD"/>
    <w:rsid w:val="00976A69"/>
    <w:rsid w:val="0099193C"/>
    <w:rsid w:val="009E0946"/>
    <w:rsid w:val="00A00D26"/>
    <w:rsid w:val="00A40ABF"/>
    <w:rsid w:val="00A51504"/>
    <w:rsid w:val="00A67E4B"/>
    <w:rsid w:val="00A73636"/>
    <w:rsid w:val="00B60FCB"/>
    <w:rsid w:val="00B731A9"/>
    <w:rsid w:val="00B81A2C"/>
    <w:rsid w:val="00C536C7"/>
    <w:rsid w:val="00C844B6"/>
    <w:rsid w:val="00CC3307"/>
    <w:rsid w:val="00CC46CB"/>
    <w:rsid w:val="00D34CEB"/>
    <w:rsid w:val="00D61D2C"/>
    <w:rsid w:val="00D62F8B"/>
    <w:rsid w:val="00D71205"/>
    <w:rsid w:val="00DD6AA7"/>
    <w:rsid w:val="00E24213"/>
    <w:rsid w:val="00E35D69"/>
    <w:rsid w:val="00E6765F"/>
    <w:rsid w:val="00E82A15"/>
    <w:rsid w:val="00ED6874"/>
    <w:rsid w:val="00EF4A13"/>
    <w:rsid w:val="00F02F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2D755AF5-7D5E-4BCE-B116-A3A217C3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427967196">
      <w:bodyDiv w:val="1"/>
      <w:marLeft w:val="0"/>
      <w:marRight w:val="0"/>
      <w:marTop w:val="0"/>
      <w:marBottom w:val="0"/>
      <w:divBdr>
        <w:top w:val="none" w:sz="0" w:space="0" w:color="auto"/>
        <w:left w:val="none" w:sz="0" w:space="0" w:color="auto"/>
        <w:bottom w:val="none" w:sz="0" w:space="0" w:color="auto"/>
        <w:right w:val="none" w:sz="0" w:space="0" w:color="auto"/>
      </w:divBdr>
      <w:divsChild>
        <w:div w:id="950279971">
          <w:marLeft w:val="0"/>
          <w:marRight w:val="0"/>
          <w:marTop w:val="0"/>
          <w:marBottom w:val="0"/>
          <w:divBdr>
            <w:top w:val="none" w:sz="0" w:space="0" w:color="auto"/>
            <w:left w:val="none" w:sz="0" w:space="0" w:color="auto"/>
            <w:bottom w:val="none" w:sz="0" w:space="0" w:color="auto"/>
            <w:right w:val="none" w:sz="0" w:space="0" w:color="auto"/>
          </w:divBdr>
          <w:divsChild>
            <w:div w:id="1368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1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au/legis/nsw/consol_reg/eacsnr422/s8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tlii.edu.au/au/legis/nsw/consol_reg/eacsnr422/s86.html"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tlii.edu.au/au/legis/nsw/consol_reg/eacsnr422/s85.html" TargetMode="External"/><Relationship Id="rId11" Type="http://schemas.openxmlformats.org/officeDocument/2006/relationships/hyperlink" Target="http://www.acecqa.gov.au/sample-forms-and-templates-now-available" TargetMode="External"/><Relationship Id="rId5" Type="http://schemas.openxmlformats.org/officeDocument/2006/relationships/image" Target="media/image1.PNG"/><Relationship Id="rId10" Type="http://schemas.openxmlformats.org/officeDocument/2006/relationships/hyperlink" Target="https://education.nsw.gov.au/teaching-and-learning/curriculum/preschool/policies-and-procedures" TargetMode="External"/><Relationship Id="rId4" Type="http://schemas.openxmlformats.org/officeDocument/2006/relationships/webSettings" Target="webSettings.xml"/><Relationship Id="rId9" Type="http://schemas.openxmlformats.org/officeDocument/2006/relationships/hyperlink" Target="http://www.austlii.edu.au/au/legis/nsw/consol_reg/eacsnr422/s168.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Lyndall Holden</cp:lastModifiedBy>
  <cp:revision>2</cp:revision>
  <cp:lastPrinted>2018-06-15T01:18:00Z</cp:lastPrinted>
  <dcterms:created xsi:type="dcterms:W3CDTF">2020-03-13T01:48:00Z</dcterms:created>
  <dcterms:modified xsi:type="dcterms:W3CDTF">2020-03-13T01:48:00Z</dcterms:modified>
</cp:coreProperties>
</file>