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9520" w14:textId="18CB0FC8" w:rsidR="000D4ADB" w:rsidRPr="009D443F" w:rsidRDefault="009D443F" w:rsidP="000D4ADB">
      <w:pPr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</w:pPr>
      <w:r w:rsidRPr="009D443F">
        <w:rPr>
          <w:rFonts w:ascii="Champagne &amp; Limousines" w:eastAsia="Arial" w:hAnsi="Champagne &amp; Limousines" w:cs="Arial"/>
          <w:b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7FA90E3B" wp14:editId="2F46A605">
            <wp:simplePos x="0" y="0"/>
            <wp:positionH relativeFrom="column">
              <wp:posOffset>5153025</wp:posOffset>
            </wp:positionH>
            <wp:positionV relativeFrom="paragraph">
              <wp:posOffset>-140970</wp:posOffset>
            </wp:positionV>
            <wp:extent cx="1623201" cy="13945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CHOOL LOGO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139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DB" w:rsidRPr="009D443F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>Ashcroft Public School Preschool Procedure</w:t>
      </w:r>
    </w:p>
    <w:p w14:paraId="1B05321C" w14:textId="77777777" w:rsidR="00CF1139" w:rsidRPr="009D443F" w:rsidRDefault="00CF1139" w:rsidP="00CC3307">
      <w:pPr>
        <w:ind w:left="720" w:hanging="720"/>
        <w:rPr>
          <w:rFonts w:ascii="Champagne &amp; Limousines" w:eastAsia="Arial" w:hAnsi="Champagne &amp; Limousines" w:cs="Arial"/>
          <w:b/>
          <w:color w:val="0070C0"/>
          <w:sz w:val="40"/>
          <w:szCs w:val="40"/>
        </w:rPr>
      </w:pPr>
      <w:r w:rsidRPr="009D443F">
        <w:rPr>
          <w:rFonts w:ascii="Champagne &amp; Limousines" w:eastAsia="Arial" w:hAnsi="Champagne &amp; Limousines" w:cs="Arial"/>
          <w:b/>
          <w:color w:val="0070C0"/>
          <w:sz w:val="40"/>
          <w:szCs w:val="40"/>
        </w:rPr>
        <w:t>Interactions with children</w:t>
      </w:r>
    </w:p>
    <w:p w14:paraId="3C0BBDB2" w14:textId="201D154F" w:rsidR="00CC3307" w:rsidRPr="009D443F" w:rsidRDefault="00EF4A13" w:rsidP="00CC3307">
      <w:pPr>
        <w:ind w:left="720" w:hanging="720"/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</w:pPr>
      <w:r w:rsidRPr="009D443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Reviewed:  </w:t>
      </w:r>
      <w:r w:rsidR="00494424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2020</w:t>
      </w:r>
      <w:r w:rsidR="00A5354B" w:rsidRPr="009D443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          To be reviewed:  20</w:t>
      </w:r>
      <w:r w:rsidR="00494424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21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7683"/>
      </w:tblGrid>
      <w:tr w:rsidR="00A5354B" w:rsidRPr="009D443F" w14:paraId="1CF3881D" w14:textId="77777777" w:rsidTr="00A5354B">
        <w:trPr>
          <w:trHeight w:val="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5E3BCFA0" w:rsidR="00A5354B" w:rsidRPr="009D443F" w:rsidRDefault="00A5354B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D443F">
              <w:rPr>
                <w:rFonts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096EEB8B" w:rsidR="00A5354B" w:rsidRPr="009D443F" w:rsidRDefault="00A5354B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D443F">
              <w:rPr>
                <w:rFonts w:cs="Arial"/>
                <w:b/>
                <w:sz w:val="24"/>
                <w:szCs w:val="24"/>
              </w:rPr>
              <w:t>NSW Department of Education policy, procedure or guidelines</w:t>
            </w:r>
          </w:p>
        </w:tc>
      </w:tr>
      <w:tr w:rsidR="00A5354B" w:rsidRPr="009D443F" w14:paraId="0751E14E" w14:textId="77777777" w:rsidTr="00A5354B">
        <w:trPr>
          <w:trHeight w:val="120"/>
        </w:trPr>
        <w:tc>
          <w:tcPr>
            <w:tcW w:w="2807" w:type="dxa"/>
            <w:shd w:val="clear" w:color="auto" w:fill="FFFFFF"/>
          </w:tcPr>
          <w:p w14:paraId="55F82299" w14:textId="77777777" w:rsidR="00A5354B" w:rsidRPr="009D443F" w:rsidRDefault="00A5354B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738386A5" w14:textId="2D0495E3" w:rsidR="00A5354B" w:rsidRPr="009D443F" w:rsidRDefault="0045762F" w:rsidP="00405F94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6" w:history="1">
              <w:r w:rsidR="00A5354B" w:rsidRPr="009D443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168(2)(j)</w:t>
              </w:r>
            </w:hyperlink>
            <w:r w:rsidR="00A5354B" w:rsidRPr="009D443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15A9F0F9" w14:textId="77777777" w:rsidR="00A5354B" w:rsidRPr="009D443F" w:rsidRDefault="0045762F" w:rsidP="00405F94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7" w:history="1">
              <w:r w:rsidR="00A5354B" w:rsidRPr="009D443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155</w:t>
              </w:r>
            </w:hyperlink>
            <w:r w:rsidR="00A5354B" w:rsidRPr="009D443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74E081A9" w14:textId="77777777" w:rsidR="00A5354B" w:rsidRPr="009D443F" w:rsidRDefault="0045762F" w:rsidP="00405F94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8" w:history="1">
              <w:r w:rsidR="00A5354B" w:rsidRPr="009D443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156</w:t>
              </w:r>
            </w:hyperlink>
          </w:p>
          <w:p w14:paraId="090D5710" w14:textId="338E4B03" w:rsidR="00A5354B" w:rsidRPr="009D443F" w:rsidRDefault="00A5354B" w:rsidP="00405F94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FFFFFF"/>
          </w:tcPr>
          <w:p w14:paraId="5FD1A9A6" w14:textId="77777777" w:rsidR="00A5354B" w:rsidRPr="009D443F" w:rsidRDefault="00A5354B" w:rsidP="000F2BCD">
            <w:pPr>
              <w:rPr>
                <w:sz w:val="24"/>
                <w:szCs w:val="24"/>
              </w:rPr>
            </w:pPr>
          </w:p>
          <w:p w14:paraId="150101FD" w14:textId="77777777" w:rsidR="00A5354B" w:rsidRPr="009D443F" w:rsidRDefault="00A5354B" w:rsidP="00E10E1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 w:rsidRPr="009D443F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9" w:history="1">
              <w:r w:rsidRPr="009D443F">
                <w:rPr>
                  <w:rStyle w:val="Hyperlink"/>
                  <w:rFonts w:eastAsia="Times New Roman" w:cs="Arial"/>
                  <w:spacing w:val="2"/>
                  <w:sz w:val="24"/>
                  <w:szCs w:val="24"/>
                  <w:u w:val="none"/>
                  <w:lang w:eastAsia="en-AU"/>
                </w:rPr>
                <w:t>website</w:t>
              </w:r>
            </w:hyperlink>
            <w:r w:rsidRPr="009D443F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424C7BCD" w14:textId="3568D9B8" w:rsidR="00A5354B" w:rsidRPr="009D443F" w:rsidRDefault="00A5354B" w:rsidP="00E10E1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Values in NSW Public Schools PD/2005/0131/V01</w:t>
            </w:r>
          </w:p>
          <w:p w14:paraId="0B363866" w14:textId="1A34A77E" w:rsidR="00A5354B" w:rsidRPr="009D443F" w:rsidRDefault="00A5354B" w:rsidP="00E10E1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Student Welfare Policy PD/2002/0052/V01</w:t>
            </w:r>
          </w:p>
          <w:p w14:paraId="3A1E5B20" w14:textId="331EA860" w:rsidR="00A5354B" w:rsidRPr="009D443F" w:rsidRDefault="00A5354B" w:rsidP="00E10E1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Student Discipline in Government Schools Policy PD/2006/0316/V03</w:t>
            </w:r>
          </w:p>
          <w:p w14:paraId="399AABB3" w14:textId="407D78E2" w:rsidR="00A5354B" w:rsidRPr="009D443F" w:rsidRDefault="00A5354B" w:rsidP="00E10E1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Bullying: Preventing and Responding to Student Bullying in Schools Policy PD/2010/0415/V01</w:t>
            </w:r>
          </w:p>
          <w:p w14:paraId="7DB9BA08" w14:textId="532C0848" w:rsidR="00A5354B" w:rsidRPr="009D443F" w:rsidRDefault="00A5354B" w:rsidP="00E10E1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Anti-Racism Policy PD/2005/0235/V05</w:t>
            </w:r>
          </w:p>
          <w:p w14:paraId="5922B419" w14:textId="763B59AF" w:rsidR="00A5354B" w:rsidRPr="009D443F" w:rsidRDefault="00A5354B" w:rsidP="00E10E1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Aboriginal Education and Training Policy PD/2008/0385/V03</w:t>
            </w:r>
            <w:r w:rsidRPr="009D443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3E7918CC" w14:textId="1C0AD12B" w:rsidR="00A5354B" w:rsidRPr="009D443F" w:rsidRDefault="00A5354B" w:rsidP="007306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Preschool – interactions with children</w:t>
            </w:r>
            <w:r w:rsidRPr="009D443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 (attached below)  </w:t>
            </w:r>
          </w:p>
        </w:tc>
      </w:tr>
      <w:tr w:rsidR="00A5354B" w:rsidRPr="009D443F" w14:paraId="76197379" w14:textId="77777777" w:rsidTr="00A5354B">
        <w:trPr>
          <w:trHeight w:val="12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2D18B3" w14:textId="77777777" w:rsidR="00A5354B" w:rsidRPr="009D443F" w:rsidRDefault="00A5354B" w:rsidP="00FE6B7D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bookmarkStart w:id="0" w:name="_Hlk516550773"/>
            <w:r w:rsidRPr="009D443F">
              <w:rPr>
                <w:rFonts w:eastAsia="Times New Roman" w:cs="Arial"/>
                <w:b/>
                <w:color w:val="000000"/>
                <w:spacing w:val="2"/>
                <w:sz w:val="24"/>
                <w:szCs w:val="24"/>
                <w:lang w:eastAsia="en-AU"/>
              </w:rPr>
              <w:t>Procedures:</w:t>
            </w:r>
          </w:p>
        </w:tc>
      </w:tr>
      <w:tr w:rsidR="00A5354B" w:rsidRPr="009D443F" w14:paraId="7C485439" w14:textId="77777777" w:rsidTr="00A5354B">
        <w:trPr>
          <w:trHeight w:val="12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A670E9" w14:textId="77777777" w:rsidR="00A5354B" w:rsidRPr="009D443F" w:rsidRDefault="00A5354B" w:rsidP="00A5354B">
            <w:pPr>
              <w:spacing w:line="240" w:lineRule="auto"/>
              <w:ind w:left="360"/>
              <w:rPr>
                <w:rFonts w:eastAsia="Times New Roman" w:cs="Arial"/>
                <w:b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08789FF5" w14:textId="169D252B" w:rsidR="00A5354B" w:rsidRPr="009D443F" w:rsidRDefault="00A5354B" w:rsidP="00A5354B">
            <w:pPr>
              <w:spacing w:line="276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9D443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Please refer to the department guidelines below, in addition;</w:t>
            </w:r>
          </w:p>
          <w:p w14:paraId="184E721D" w14:textId="6C8C5A05" w:rsidR="00A5354B" w:rsidRPr="009D443F" w:rsidRDefault="009525AD" w:rsidP="00A5354B">
            <w:pPr>
              <w:spacing w:line="276" w:lineRule="auto"/>
              <w:ind w:right="143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Our e</w:t>
            </w:r>
            <w:r w:rsidR="00A5354B" w:rsidRPr="009D443F">
              <w:rPr>
                <w:rFonts w:cs="Arial"/>
                <w:sz w:val="24"/>
                <w:szCs w:val="24"/>
              </w:rPr>
              <w:t>ducators will:</w:t>
            </w:r>
          </w:p>
          <w:p w14:paraId="147C7F3B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Respond to children’s communication in a fair and consistent</w:t>
            </w:r>
            <w:r w:rsidRPr="009D443F">
              <w:rPr>
                <w:rFonts w:cs="Arial"/>
                <w:spacing w:val="-22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manner.</w:t>
            </w:r>
          </w:p>
          <w:p w14:paraId="0729B2DC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07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Respond sensitively to children’s attempts to initiate interactions and</w:t>
            </w:r>
            <w:r w:rsidRPr="009D443F">
              <w:rPr>
                <w:rFonts w:cs="Arial"/>
                <w:spacing w:val="-19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conversations.</w:t>
            </w:r>
          </w:p>
          <w:p w14:paraId="65BF4CC7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Initiate one on one interactions with children during daily conversation with each</w:t>
            </w:r>
            <w:r w:rsidRPr="009D443F">
              <w:rPr>
                <w:rFonts w:cs="Arial"/>
                <w:spacing w:val="-27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child.</w:t>
            </w:r>
          </w:p>
          <w:p w14:paraId="76F16A99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spacing w:before="175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Support children’s efforts, assisting and encouraging as</w:t>
            </w:r>
            <w:r w:rsidRPr="009D443F">
              <w:rPr>
                <w:rFonts w:cs="Arial"/>
                <w:spacing w:val="-21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appropriate.</w:t>
            </w:r>
          </w:p>
          <w:p w14:paraId="26935689" w14:textId="1EEBCC9C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Support children’s secure attachment through consistent and warm nurturing</w:t>
            </w:r>
            <w:r w:rsidRPr="009D443F">
              <w:rPr>
                <w:rFonts w:cs="Arial"/>
                <w:spacing w:val="-24"/>
                <w:sz w:val="24"/>
                <w:szCs w:val="24"/>
              </w:rPr>
              <w:t xml:space="preserve"> </w:t>
            </w:r>
            <w:r w:rsidR="008D1681" w:rsidRPr="009D443F">
              <w:rPr>
                <w:rFonts w:cs="Arial"/>
                <w:spacing w:val="-24"/>
                <w:sz w:val="24"/>
                <w:szCs w:val="24"/>
              </w:rPr>
              <w:t>r</w:t>
            </w:r>
            <w:r w:rsidRPr="009D443F">
              <w:rPr>
                <w:rFonts w:cs="Arial"/>
                <w:sz w:val="24"/>
                <w:szCs w:val="24"/>
              </w:rPr>
              <w:t>elationships.</w:t>
            </w:r>
          </w:p>
          <w:p w14:paraId="7D6B8F6C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26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Support children’s expression of their thoughts and</w:t>
            </w:r>
            <w:r w:rsidRPr="009D443F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feelings.</w:t>
            </w:r>
          </w:p>
          <w:p w14:paraId="226A1148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07"/>
              </w:tabs>
              <w:spacing w:before="175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Encourage children to express themselves and show an interest and participate in what the child is</w:t>
            </w:r>
            <w:r w:rsidRPr="009D443F">
              <w:rPr>
                <w:rFonts w:cs="Arial"/>
                <w:spacing w:val="-30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doing.</w:t>
            </w:r>
          </w:p>
          <w:p w14:paraId="5A25B220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26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Encourage children to make choices and</w:t>
            </w:r>
            <w:r w:rsidRPr="009D443F">
              <w:rPr>
                <w:rFonts w:cs="Arial"/>
                <w:spacing w:val="-18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decisions.</w:t>
            </w:r>
          </w:p>
          <w:p w14:paraId="78C07D22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03"/>
              </w:tabs>
              <w:spacing w:before="183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Acknowledge each child’s uniqueness in positive</w:t>
            </w:r>
            <w:r w:rsidRPr="009D443F">
              <w:rPr>
                <w:rFonts w:cs="Arial"/>
                <w:spacing w:val="-13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ways.</w:t>
            </w:r>
          </w:p>
          <w:p w14:paraId="0B8D751F" w14:textId="6B03C766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58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Respect cultural differences in communication and consider alternative approaches as</w:t>
            </w:r>
            <w:r w:rsidRPr="009D443F">
              <w:rPr>
                <w:rFonts w:cs="Arial"/>
                <w:spacing w:val="-27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necessary.</w:t>
            </w:r>
          </w:p>
          <w:p w14:paraId="0B058F77" w14:textId="458DD339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58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Intentionally teach social and emotional skills, and through these self-regulation</w:t>
            </w:r>
          </w:p>
          <w:p w14:paraId="6E49B182" w14:textId="7D2F23C5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58"/>
              </w:tabs>
              <w:spacing w:before="178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Implement the Positive Behaviour for Learning (PBL) framework to support children to behave appropriately through clearly defined and positively reinforced behaviour expectations.</w:t>
            </w:r>
          </w:p>
          <w:p w14:paraId="26C1DCD8" w14:textId="79B36F98" w:rsidR="00A5354B" w:rsidRDefault="00A5354B" w:rsidP="00A5354B">
            <w:pPr>
              <w:widowControl w:val="0"/>
              <w:tabs>
                <w:tab w:val="left" w:pos="358"/>
              </w:tabs>
              <w:spacing w:before="178"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5B12E3A6" w14:textId="77777777" w:rsidR="009D443F" w:rsidRPr="009D443F" w:rsidRDefault="009D443F" w:rsidP="00494424">
            <w:pPr>
              <w:widowControl w:val="0"/>
              <w:tabs>
                <w:tab w:val="left" w:pos="358"/>
              </w:tabs>
              <w:spacing w:before="178" w:after="0" w:line="276" w:lineRule="auto"/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</w:p>
          <w:p w14:paraId="4B741ED8" w14:textId="709327DD" w:rsidR="00A5354B" w:rsidRPr="009D443F" w:rsidRDefault="009525AD" w:rsidP="00A5354B">
            <w:pPr>
              <w:spacing w:line="276" w:lineRule="auto"/>
              <w:ind w:right="453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lastRenderedPageBreak/>
              <w:t>Our e</w:t>
            </w:r>
            <w:r w:rsidR="00A5354B" w:rsidRPr="009D443F">
              <w:rPr>
                <w:rFonts w:cs="Arial"/>
                <w:sz w:val="24"/>
                <w:szCs w:val="24"/>
              </w:rPr>
              <w:t>ducators will model positive interactions by:</w:t>
            </w:r>
          </w:p>
          <w:p w14:paraId="40D0231A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76"/>
              </w:tabs>
              <w:spacing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Showing care, empathy and respect for children, educators and staff and</w:t>
            </w:r>
            <w:r w:rsidRPr="009D443F">
              <w:rPr>
                <w:rFonts w:cs="Arial"/>
                <w:spacing w:val="-30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families;</w:t>
            </w:r>
          </w:p>
          <w:p w14:paraId="0BDF8619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76"/>
              </w:tabs>
              <w:spacing w:before="190" w:after="0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Learning and using effective communication</w:t>
            </w:r>
            <w:r w:rsidRPr="009D443F">
              <w:rPr>
                <w:rFonts w:cs="Arial"/>
                <w:spacing w:val="-17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strategies;</w:t>
            </w:r>
          </w:p>
          <w:p w14:paraId="192824E8" w14:textId="77777777" w:rsidR="00A5354B" w:rsidRPr="009D443F" w:rsidRDefault="00A5354B" w:rsidP="00A5354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76"/>
              </w:tabs>
              <w:spacing w:before="190" w:after="0"/>
              <w:ind w:right="165"/>
              <w:rPr>
                <w:rFonts w:cs="Arial"/>
                <w:sz w:val="24"/>
                <w:szCs w:val="24"/>
              </w:rPr>
            </w:pPr>
            <w:r w:rsidRPr="009D443F">
              <w:rPr>
                <w:rFonts w:cs="Arial"/>
                <w:sz w:val="24"/>
                <w:szCs w:val="24"/>
              </w:rPr>
              <w:t>Remembering that quality interactions increase children’s knowledge and understanding of themselves, each other as unique individuals and develop the skills and understandings they need to interact positively with</w:t>
            </w:r>
            <w:r w:rsidRPr="009D443F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r w:rsidRPr="009D443F">
              <w:rPr>
                <w:rFonts w:cs="Arial"/>
                <w:sz w:val="24"/>
                <w:szCs w:val="24"/>
              </w:rPr>
              <w:t>others.</w:t>
            </w:r>
          </w:p>
          <w:p w14:paraId="1EC81131" w14:textId="6CD065E3" w:rsidR="00A5354B" w:rsidRPr="009D443F" w:rsidRDefault="00A5354B" w:rsidP="00A5354B">
            <w:pPr>
              <w:spacing w:line="240" w:lineRule="auto"/>
              <w:rPr>
                <w:rFonts w:eastAsia="Times New Roman" w:cs="Arial"/>
                <w:b/>
                <w:color w:val="000000"/>
                <w:spacing w:val="2"/>
                <w:sz w:val="24"/>
                <w:szCs w:val="24"/>
                <w:lang w:eastAsia="en-AU"/>
              </w:rPr>
            </w:pPr>
          </w:p>
        </w:tc>
      </w:tr>
      <w:bookmarkEnd w:id="0"/>
    </w:tbl>
    <w:p w14:paraId="331E8539" w14:textId="70F4470E" w:rsidR="000C32DE" w:rsidRPr="009D443F" w:rsidRDefault="000C32DE" w:rsidP="00EF4A13">
      <w:pPr>
        <w:spacing w:after="0" w:line="240" w:lineRule="auto"/>
        <w:ind w:right="-15"/>
        <w:outlineLvl w:val="1"/>
        <w:rPr>
          <w:rFonts w:eastAsia="Times New Roman" w:cs="Arial"/>
          <w:b/>
          <w:bCs/>
          <w:color w:val="000000"/>
          <w:spacing w:val="2"/>
          <w:sz w:val="36"/>
          <w:szCs w:val="36"/>
          <w:lang w:eastAsia="en-AU"/>
        </w:rPr>
      </w:pPr>
    </w:p>
    <w:p w14:paraId="710AF1AC" w14:textId="4BE644B3" w:rsidR="000420CB" w:rsidRPr="009D443F" w:rsidRDefault="000420CB">
      <w:pPr>
        <w:rPr>
          <w:lang w:val="en-US"/>
        </w:rPr>
      </w:pPr>
    </w:p>
    <w:p w14:paraId="3CFDB3B8" w14:textId="2E481075" w:rsidR="000420CB" w:rsidRDefault="000420CB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4B365B7" wp14:editId="52302DF4">
            <wp:extent cx="6798365" cy="927049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5052" cy="92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C223C" w14:textId="6D61D29C" w:rsidR="000420CB" w:rsidRPr="00387AEC" w:rsidRDefault="000420CB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5CD98F60" wp14:editId="09D0D5B0">
            <wp:extent cx="6308036" cy="157700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6489" cy="158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0CB" w:rsidRPr="00387AEC" w:rsidSect="009D443F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1221"/>
    <w:multiLevelType w:val="hybridMultilevel"/>
    <w:tmpl w:val="4B8E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3623"/>
    <w:multiLevelType w:val="hybridMultilevel"/>
    <w:tmpl w:val="264A6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CA"/>
    <w:multiLevelType w:val="hybridMultilevel"/>
    <w:tmpl w:val="D51C4C16"/>
    <w:lvl w:ilvl="0" w:tplc="8C9E11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A96"/>
    <w:multiLevelType w:val="multilevel"/>
    <w:tmpl w:val="CF2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93328"/>
    <w:multiLevelType w:val="hybridMultilevel"/>
    <w:tmpl w:val="842E5404"/>
    <w:lvl w:ilvl="0" w:tplc="943E8150">
      <w:start w:val="1"/>
      <w:numFmt w:val="decimal"/>
      <w:lvlText w:val="%1."/>
      <w:lvlJc w:val="left"/>
      <w:pPr>
        <w:ind w:left="100" w:hanging="180"/>
      </w:pPr>
      <w:rPr>
        <w:rFonts w:ascii="Candara" w:eastAsia="Candara" w:hAnsi="Candara" w:cs="Candara" w:hint="default"/>
        <w:w w:val="100"/>
        <w:sz w:val="22"/>
        <w:szCs w:val="22"/>
      </w:rPr>
    </w:lvl>
    <w:lvl w:ilvl="1" w:tplc="66F43E84">
      <w:start w:val="1"/>
      <w:numFmt w:val="bullet"/>
      <w:lvlText w:val=""/>
      <w:lvlJc w:val="left"/>
      <w:pPr>
        <w:ind w:left="87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2CA3F8A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3" w:tplc="0D26CC44">
      <w:start w:val="1"/>
      <w:numFmt w:val="bullet"/>
      <w:lvlText w:val="•"/>
      <w:lvlJc w:val="left"/>
      <w:pPr>
        <w:ind w:left="3050" w:hanging="361"/>
      </w:pPr>
      <w:rPr>
        <w:rFonts w:hint="default"/>
      </w:rPr>
    </w:lvl>
    <w:lvl w:ilvl="4" w:tplc="D5AEF510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1F2C3FDC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4DB4726E">
      <w:start w:val="1"/>
      <w:numFmt w:val="bullet"/>
      <w:lvlText w:val="•"/>
      <w:lvlJc w:val="left"/>
      <w:pPr>
        <w:ind w:left="6305" w:hanging="361"/>
      </w:pPr>
      <w:rPr>
        <w:rFonts w:hint="default"/>
      </w:rPr>
    </w:lvl>
    <w:lvl w:ilvl="7" w:tplc="6A3AB88E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9858ECB2">
      <w:start w:val="1"/>
      <w:numFmt w:val="bullet"/>
      <w:lvlText w:val="•"/>
      <w:lvlJc w:val="left"/>
      <w:pPr>
        <w:ind w:left="8476" w:hanging="361"/>
      </w:pPr>
      <w:rPr>
        <w:rFonts w:hint="default"/>
      </w:rPr>
    </w:lvl>
  </w:abstractNum>
  <w:abstractNum w:abstractNumId="8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6760"/>
    <w:multiLevelType w:val="hybridMultilevel"/>
    <w:tmpl w:val="36141784"/>
    <w:lvl w:ilvl="0" w:tplc="8C9E11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CD67DE7"/>
    <w:multiLevelType w:val="hybridMultilevel"/>
    <w:tmpl w:val="DA8E0D12"/>
    <w:lvl w:ilvl="0" w:tplc="DEE81FF4">
      <w:start w:val="1"/>
      <w:numFmt w:val="bullet"/>
      <w:lvlText w:val=""/>
      <w:lvlJc w:val="left"/>
      <w:pPr>
        <w:ind w:left="87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FC0604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2676093A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3" w:tplc="5B0A02CE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4" w:tplc="FCA02020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F7A2CB84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09AEC14A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D5B052C0">
      <w:start w:val="1"/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24148F1C">
      <w:start w:val="1"/>
      <w:numFmt w:val="bullet"/>
      <w:lvlText w:val="•"/>
      <w:lvlJc w:val="left"/>
      <w:pPr>
        <w:ind w:left="8693" w:hanging="361"/>
      </w:pPr>
      <w:rPr>
        <w:rFonts w:hint="default"/>
      </w:rPr>
    </w:lvl>
  </w:abstractNum>
  <w:abstractNum w:abstractNumId="12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B1D0D"/>
    <w:multiLevelType w:val="hybridMultilevel"/>
    <w:tmpl w:val="611E2C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C23A2"/>
    <w:multiLevelType w:val="hybridMultilevel"/>
    <w:tmpl w:val="667AB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A75DD"/>
    <w:multiLevelType w:val="hybridMultilevel"/>
    <w:tmpl w:val="7D9090D4"/>
    <w:lvl w:ilvl="0" w:tplc="8C9E115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A0D35CC"/>
    <w:multiLevelType w:val="hybridMultilevel"/>
    <w:tmpl w:val="2B7E0CAC"/>
    <w:lvl w:ilvl="0" w:tplc="8C9E11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946CE"/>
    <w:multiLevelType w:val="hybridMultilevel"/>
    <w:tmpl w:val="31BED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66EC4"/>
    <w:multiLevelType w:val="hybridMultilevel"/>
    <w:tmpl w:val="5232B646"/>
    <w:lvl w:ilvl="0" w:tplc="2B3C1A96">
      <w:start w:val="1"/>
      <w:numFmt w:val="decimal"/>
      <w:lvlText w:val="%1."/>
      <w:lvlJc w:val="left"/>
      <w:pPr>
        <w:ind w:left="100" w:hanging="180"/>
      </w:pPr>
      <w:rPr>
        <w:rFonts w:ascii="Candara" w:eastAsia="Candara" w:hAnsi="Candara" w:cs="Candara" w:hint="default"/>
        <w:w w:val="100"/>
        <w:sz w:val="22"/>
        <w:szCs w:val="22"/>
      </w:rPr>
    </w:lvl>
    <w:lvl w:ilvl="1" w:tplc="5BE4D6CA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2" w:tplc="9766D0BE">
      <w:start w:val="1"/>
      <w:numFmt w:val="bullet"/>
      <w:lvlText w:val="•"/>
      <w:lvlJc w:val="left"/>
      <w:pPr>
        <w:ind w:left="2209" w:hanging="180"/>
      </w:pPr>
      <w:rPr>
        <w:rFonts w:hint="default"/>
      </w:rPr>
    </w:lvl>
    <w:lvl w:ilvl="3" w:tplc="82B61302">
      <w:start w:val="1"/>
      <w:numFmt w:val="bullet"/>
      <w:lvlText w:val="•"/>
      <w:lvlJc w:val="left"/>
      <w:pPr>
        <w:ind w:left="3263" w:hanging="180"/>
      </w:pPr>
      <w:rPr>
        <w:rFonts w:hint="default"/>
      </w:rPr>
    </w:lvl>
    <w:lvl w:ilvl="4" w:tplc="952C27F6">
      <w:start w:val="1"/>
      <w:numFmt w:val="bullet"/>
      <w:lvlText w:val="•"/>
      <w:lvlJc w:val="left"/>
      <w:pPr>
        <w:ind w:left="4318" w:hanging="180"/>
      </w:pPr>
      <w:rPr>
        <w:rFonts w:hint="default"/>
      </w:rPr>
    </w:lvl>
    <w:lvl w:ilvl="5" w:tplc="82768590">
      <w:start w:val="1"/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6F3CE378">
      <w:start w:val="1"/>
      <w:numFmt w:val="bullet"/>
      <w:lvlText w:val="•"/>
      <w:lvlJc w:val="left"/>
      <w:pPr>
        <w:ind w:left="6427" w:hanging="180"/>
      </w:pPr>
      <w:rPr>
        <w:rFonts w:hint="default"/>
      </w:rPr>
    </w:lvl>
    <w:lvl w:ilvl="7" w:tplc="04E2991E">
      <w:start w:val="1"/>
      <w:numFmt w:val="bullet"/>
      <w:lvlText w:val="•"/>
      <w:lvlJc w:val="left"/>
      <w:pPr>
        <w:ind w:left="7482" w:hanging="180"/>
      </w:pPr>
      <w:rPr>
        <w:rFonts w:hint="default"/>
      </w:rPr>
    </w:lvl>
    <w:lvl w:ilvl="8" w:tplc="9F6461C0">
      <w:start w:val="1"/>
      <w:numFmt w:val="bullet"/>
      <w:lvlText w:val="•"/>
      <w:lvlJc w:val="left"/>
      <w:pPr>
        <w:ind w:left="8537" w:hanging="18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7"/>
  </w:num>
  <w:num w:numId="5">
    <w:abstractNumId w:val="10"/>
  </w:num>
  <w:num w:numId="6">
    <w:abstractNumId w:val="20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19"/>
  </w:num>
  <w:num w:numId="16">
    <w:abstractNumId w:val="14"/>
  </w:num>
  <w:num w:numId="17">
    <w:abstractNumId w:val="16"/>
  </w:num>
  <w:num w:numId="18">
    <w:abstractNumId w:val="15"/>
  </w:num>
  <w:num w:numId="19">
    <w:abstractNumId w:val="1"/>
  </w:num>
  <w:num w:numId="20">
    <w:abstractNumId w:val="18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3449E"/>
    <w:rsid w:val="000420CB"/>
    <w:rsid w:val="000879EE"/>
    <w:rsid w:val="000C32DE"/>
    <w:rsid w:val="000D4ADB"/>
    <w:rsid w:val="00111C3F"/>
    <w:rsid w:val="0016232C"/>
    <w:rsid w:val="00177C64"/>
    <w:rsid w:val="001D3BEE"/>
    <w:rsid w:val="00260455"/>
    <w:rsid w:val="002F5D50"/>
    <w:rsid w:val="00357296"/>
    <w:rsid w:val="00365CD3"/>
    <w:rsid w:val="00386A2D"/>
    <w:rsid w:val="00387AEC"/>
    <w:rsid w:val="003C2478"/>
    <w:rsid w:val="003D212C"/>
    <w:rsid w:val="003F627F"/>
    <w:rsid w:val="00405F94"/>
    <w:rsid w:val="0040685C"/>
    <w:rsid w:val="00455FF2"/>
    <w:rsid w:val="00456E98"/>
    <w:rsid w:val="004826E0"/>
    <w:rsid w:val="00494424"/>
    <w:rsid w:val="00496CFB"/>
    <w:rsid w:val="004B6D0A"/>
    <w:rsid w:val="00522F4D"/>
    <w:rsid w:val="005273CE"/>
    <w:rsid w:val="00527D40"/>
    <w:rsid w:val="005523DE"/>
    <w:rsid w:val="005602DB"/>
    <w:rsid w:val="005840EB"/>
    <w:rsid w:val="006178DE"/>
    <w:rsid w:val="00647E51"/>
    <w:rsid w:val="006B327C"/>
    <w:rsid w:val="006F0C78"/>
    <w:rsid w:val="007306D0"/>
    <w:rsid w:val="00777FBF"/>
    <w:rsid w:val="007F0D50"/>
    <w:rsid w:val="008058F0"/>
    <w:rsid w:val="00830C4B"/>
    <w:rsid w:val="00850F58"/>
    <w:rsid w:val="008542B0"/>
    <w:rsid w:val="008775FC"/>
    <w:rsid w:val="008A132E"/>
    <w:rsid w:val="008B4E6E"/>
    <w:rsid w:val="008D1681"/>
    <w:rsid w:val="00910E38"/>
    <w:rsid w:val="009525AD"/>
    <w:rsid w:val="00954AE4"/>
    <w:rsid w:val="00957ECD"/>
    <w:rsid w:val="0099193C"/>
    <w:rsid w:val="009A235D"/>
    <w:rsid w:val="009C0C7F"/>
    <w:rsid w:val="009D443F"/>
    <w:rsid w:val="009E0946"/>
    <w:rsid w:val="009F10A5"/>
    <w:rsid w:val="00A00D26"/>
    <w:rsid w:val="00A5354B"/>
    <w:rsid w:val="00A67E4B"/>
    <w:rsid w:val="00A73636"/>
    <w:rsid w:val="00B731A9"/>
    <w:rsid w:val="00B81A2C"/>
    <w:rsid w:val="00C844B6"/>
    <w:rsid w:val="00CC3307"/>
    <w:rsid w:val="00CC46CB"/>
    <w:rsid w:val="00CE26B7"/>
    <w:rsid w:val="00CF1139"/>
    <w:rsid w:val="00D34CEB"/>
    <w:rsid w:val="00D61D2C"/>
    <w:rsid w:val="00D71205"/>
    <w:rsid w:val="00D81809"/>
    <w:rsid w:val="00DD6AA7"/>
    <w:rsid w:val="00E10E17"/>
    <w:rsid w:val="00E24213"/>
    <w:rsid w:val="00E35D69"/>
    <w:rsid w:val="00E5482D"/>
    <w:rsid w:val="00E567DE"/>
    <w:rsid w:val="00E6765F"/>
    <w:rsid w:val="00E82A15"/>
    <w:rsid w:val="00EF4A13"/>
    <w:rsid w:val="00F02FC9"/>
    <w:rsid w:val="00FA003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6ACC246C-0012-4912-8D1C-7A5130C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6E98"/>
    <w:pPr>
      <w:widowControl w:val="0"/>
      <w:spacing w:after="0" w:line="240" w:lineRule="auto"/>
      <w:ind w:left="100" w:right="453"/>
      <w:outlineLvl w:val="0"/>
    </w:pPr>
    <w:rPr>
      <w:rFonts w:ascii="Candara" w:eastAsia="Candara" w:hAnsi="Candara" w:cs="Candar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56E98"/>
    <w:rPr>
      <w:rFonts w:ascii="Candara" w:eastAsia="Candara" w:hAnsi="Candara" w:cs="Candar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6E98"/>
    <w:pPr>
      <w:widowControl w:val="0"/>
      <w:spacing w:after="0" w:line="240" w:lineRule="auto"/>
    </w:pPr>
    <w:rPr>
      <w:rFonts w:ascii="Candara" w:eastAsia="Candara" w:hAnsi="Candara" w:cs="Candar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6E98"/>
    <w:rPr>
      <w:rFonts w:ascii="Candara" w:eastAsia="Candara" w:hAnsi="Candara" w:cs="Candar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nsw/consol_reg/eacsnr422/s15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nsw/consol_reg/eacsnr422/s15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au/legis/nsw/consol_reg/eacsnr422/s168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teaching-and-learning/curriculum/preschool/policie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Lyndall Holden</cp:lastModifiedBy>
  <cp:revision>2</cp:revision>
  <cp:lastPrinted>2018-06-15T01:23:00Z</cp:lastPrinted>
  <dcterms:created xsi:type="dcterms:W3CDTF">2020-03-13T02:25:00Z</dcterms:created>
  <dcterms:modified xsi:type="dcterms:W3CDTF">2020-03-13T02:25:00Z</dcterms:modified>
</cp:coreProperties>
</file>