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5EDA" w14:textId="699A29EC" w:rsidR="006645EF" w:rsidRPr="00905504" w:rsidRDefault="00905504" w:rsidP="006645EF">
      <w:pPr>
        <w:rPr>
          <w:rFonts w:ascii="Champagne &amp; Limousines" w:eastAsia="Arial" w:hAnsi="Champagne &amp; Limousines" w:cs="Arial"/>
          <w:b/>
          <w:color w:val="0070C0"/>
          <w:sz w:val="48"/>
          <w:szCs w:val="48"/>
        </w:rPr>
      </w:pPr>
      <w:r w:rsidRPr="00905504">
        <w:rPr>
          <w:rFonts w:ascii="Champagne &amp; Limousines" w:eastAsia="Arial" w:hAnsi="Champagne &amp; Limousines" w:cs="Arial"/>
          <w:b/>
          <w:noProof/>
          <w:color w:val="0070C0"/>
          <w:sz w:val="48"/>
          <w:szCs w:val="48"/>
          <w:lang w:eastAsia="en-AU"/>
        </w:rPr>
        <w:drawing>
          <wp:anchor distT="0" distB="0" distL="114300" distR="114300" simplePos="0" relativeHeight="251658240" behindDoc="1" locked="0" layoutInCell="1" allowOverlap="1" wp14:anchorId="14C9A91D" wp14:editId="34FA1969">
            <wp:simplePos x="0" y="0"/>
            <wp:positionH relativeFrom="column">
              <wp:posOffset>5248275</wp:posOffset>
            </wp:positionH>
            <wp:positionV relativeFrom="paragraph">
              <wp:posOffset>-179070</wp:posOffset>
            </wp:positionV>
            <wp:extent cx="1623201" cy="13945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201" cy="1394581"/>
                    </a:xfrm>
                    <a:prstGeom prst="rect">
                      <a:avLst/>
                    </a:prstGeom>
                  </pic:spPr>
                </pic:pic>
              </a:graphicData>
            </a:graphic>
            <wp14:sizeRelH relativeFrom="page">
              <wp14:pctWidth>0</wp14:pctWidth>
            </wp14:sizeRelH>
            <wp14:sizeRelV relativeFrom="page">
              <wp14:pctHeight>0</wp14:pctHeight>
            </wp14:sizeRelV>
          </wp:anchor>
        </w:drawing>
      </w:r>
      <w:r w:rsidR="006645EF" w:rsidRPr="00905504">
        <w:rPr>
          <w:rFonts w:ascii="Champagne &amp; Limousines" w:eastAsia="Arial" w:hAnsi="Champagne &amp; Limousines" w:cs="Arial"/>
          <w:b/>
          <w:color w:val="0070C0"/>
          <w:sz w:val="48"/>
          <w:szCs w:val="48"/>
        </w:rPr>
        <w:t>Ashcroft Public School Preschool Procedure</w:t>
      </w:r>
    </w:p>
    <w:p w14:paraId="586D279E" w14:textId="77777777" w:rsidR="00D2413D" w:rsidRPr="00905504" w:rsidRDefault="00DB6BE2" w:rsidP="00CC3307">
      <w:pPr>
        <w:ind w:left="720" w:hanging="720"/>
        <w:rPr>
          <w:rFonts w:ascii="Champagne &amp; Limousines" w:hAnsi="Champagne &amp; Limousines" w:cs="Arial"/>
          <w:b/>
          <w:color w:val="0070C0"/>
          <w:sz w:val="36"/>
          <w:szCs w:val="36"/>
          <w:lang w:val="en-US"/>
        </w:rPr>
      </w:pPr>
      <w:r w:rsidRPr="00905504">
        <w:rPr>
          <w:rFonts w:ascii="Champagne &amp; Limousines" w:eastAsia="Arial" w:hAnsi="Champagne &amp; Limousines" w:cs="Arial"/>
          <w:b/>
          <w:color w:val="0070C0"/>
          <w:sz w:val="36"/>
          <w:szCs w:val="36"/>
        </w:rPr>
        <w:t>Nutrition, food and beverages and dietary requirements</w:t>
      </w:r>
      <w:r w:rsidRPr="00905504">
        <w:rPr>
          <w:rFonts w:ascii="Champagne &amp; Limousines" w:hAnsi="Champagne &amp; Limousines" w:cs="Arial"/>
          <w:b/>
          <w:color w:val="0070C0"/>
          <w:sz w:val="36"/>
          <w:szCs w:val="36"/>
          <w:lang w:val="en-US"/>
        </w:rPr>
        <w:t xml:space="preserve">  </w:t>
      </w:r>
    </w:p>
    <w:p w14:paraId="3C0BBDB2" w14:textId="60C3991E" w:rsidR="00CC3307" w:rsidRPr="00905504" w:rsidRDefault="00EF4A13" w:rsidP="00CC3307">
      <w:pPr>
        <w:ind w:left="720" w:hanging="720"/>
        <w:rPr>
          <w:rFonts w:ascii="Champagne &amp; Limousines" w:hAnsi="Champagne &amp; Limousines" w:cs="Arial"/>
          <w:b/>
          <w:color w:val="0070C0"/>
          <w:sz w:val="32"/>
          <w:szCs w:val="32"/>
          <w:lang w:val="en-US"/>
        </w:rPr>
      </w:pPr>
      <w:r w:rsidRPr="00905504">
        <w:rPr>
          <w:rFonts w:ascii="Champagne &amp; Limousines" w:hAnsi="Champagne &amp; Limousines" w:cs="Arial"/>
          <w:b/>
          <w:color w:val="0070C0"/>
          <w:sz w:val="32"/>
          <w:szCs w:val="32"/>
          <w:lang w:val="en-US"/>
        </w:rPr>
        <w:t xml:space="preserve">Reviewed:  </w:t>
      </w:r>
      <w:r w:rsidR="0089323B">
        <w:rPr>
          <w:rFonts w:ascii="Champagne &amp; Limousines" w:hAnsi="Champagne &amp; Limousines" w:cs="Arial"/>
          <w:b/>
          <w:color w:val="0070C0"/>
          <w:sz w:val="32"/>
          <w:szCs w:val="32"/>
          <w:lang w:val="en-US"/>
        </w:rPr>
        <w:t>20</w:t>
      </w:r>
      <w:r w:rsidR="00872F4E">
        <w:rPr>
          <w:rFonts w:ascii="Champagne &amp; Limousines" w:hAnsi="Champagne &amp; Limousines" w:cs="Arial"/>
          <w:b/>
          <w:color w:val="0070C0"/>
          <w:sz w:val="32"/>
          <w:szCs w:val="32"/>
          <w:lang w:val="en-US"/>
        </w:rPr>
        <w:t>20</w:t>
      </w:r>
      <w:r w:rsidR="00392920" w:rsidRPr="00905504">
        <w:rPr>
          <w:rFonts w:ascii="Champagne &amp; Limousines" w:hAnsi="Champagne &amp; Limousines" w:cs="Arial"/>
          <w:b/>
          <w:color w:val="0070C0"/>
          <w:sz w:val="32"/>
          <w:szCs w:val="32"/>
          <w:lang w:val="en-US"/>
        </w:rPr>
        <w:t xml:space="preserve">     To be reviewed:  </w:t>
      </w:r>
      <w:r w:rsidR="0089323B">
        <w:rPr>
          <w:rFonts w:ascii="Champagne &amp; Limousines" w:hAnsi="Champagne &amp; Limousines" w:cs="Arial"/>
          <w:b/>
          <w:color w:val="0070C0"/>
          <w:sz w:val="32"/>
          <w:szCs w:val="32"/>
          <w:lang w:val="en-US"/>
        </w:rPr>
        <w:t>202</w:t>
      </w:r>
      <w:r w:rsidR="00872F4E">
        <w:rPr>
          <w:rFonts w:ascii="Champagne &amp; Limousines" w:hAnsi="Champagne &amp; Limousines" w:cs="Arial"/>
          <w:b/>
          <w:color w:val="0070C0"/>
          <w:sz w:val="32"/>
          <w:szCs w:val="32"/>
          <w:lang w:val="en-US"/>
        </w:rPr>
        <w:t>1</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966"/>
      </w:tblGrid>
      <w:tr w:rsidR="00392920" w:rsidRPr="00905504" w14:paraId="1CF3881D" w14:textId="77777777" w:rsidTr="00392920">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392920" w:rsidRPr="000D529A" w:rsidRDefault="00392920" w:rsidP="00EF4A13">
            <w:pPr>
              <w:spacing w:line="240" w:lineRule="auto"/>
              <w:jc w:val="center"/>
              <w:rPr>
                <w:rFonts w:cs="Arial"/>
                <w:b/>
                <w:sz w:val="24"/>
                <w:szCs w:val="24"/>
              </w:rPr>
            </w:pPr>
            <w:r w:rsidRPr="000D529A">
              <w:rPr>
                <w:rFonts w:cs="Arial"/>
                <w:b/>
                <w:sz w:val="24"/>
                <w:szCs w:val="24"/>
              </w:rPr>
              <w:t>Education and care services regulation/s</w:t>
            </w:r>
          </w:p>
        </w:tc>
        <w:tc>
          <w:tcPr>
            <w:tcW w:w="79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392920" w:rsidRPr="000D529A" w:rsidRDefault="00392920" w:rsidP="00EF4A13">
            <w:pPr>
              <w:spacing w:line="240" w:lineRule="auto"/>
              <w:jc w:val="center"/>
              <w:rPr>
                <w:rFonts w:cs="Arial"/>
                <w:b/>
                <w:sz w:val="24"/>
                <w:szCs w:val="24"/>
              </w:rPr>
            </w:pPr>
            <w:r w:rsidRPr="000D529A">
              <w:rPr>
                <w:rFonts w:cs="Arial"/>
                <w:b/>
                <w:sz w:val="24"/>
                <w:szCs w:val="24"/>
              </w:rPr>
              <w:t>NSW Department of Education policy, procedure or guidelines</w:t>
            </w:r>
          </w:p>
        </w:tc>
      </w:tr>
      <w:tr w:rsidR="00392920" w:rsidRPr="00905504" w14:paraId="0751E14E" w14:textId="77777777" w:rsidTr="00392920">
        <w:trPr>
          <w:trHeight w:val="120"/>
        </w:trPr>
        <w:tc>
          <w:tcPr>
            <w:tcW w:w="2807" w:type="dxa"/>
            <w:shd w:val="clear" w:color="auto" w:fill="FFFFFF"/>
          </w:tcPr>
          <w:p w14:paraId="7121180E" w14:textId="77777777" w:rsidR="00392920" w:rsidRPr="000D529A" w:rsidRDefault="00392920" w:rsidP="007306D0">
            <w:pPr>
              <w:shd w:val="clear" w:color="auto" w:fill="FFFFFF"/>
              <w:spacing w:before="100" w:beforeAutospacing="1" w:after="100" w:afterAutospacing="1" w:line="240" w:lineRule="auto"/>
              <w:rPr>
                <w:rFonts w:eastAsia="Times New Roman" w:cs="Arial"/>
                <w:sz w:val="24"/>
                <w:szCs w:val="24"/>
                <w:lang w:val="en" w:eastAsia="en-AU"/>
              </w:rPr>
            </w:pPr>
          </w:p>
          <w:p w14:paraId="090D5710" w14:textId="0F3B4DB7" w:rsidR="00392920" w:rsidRPr="000D529A" w:rsidRDefault="00A821B6" w:rsidP="007306D0">
            <w:pPr>
              <w:shd w:val="clear" w:color="auto" w:fill="FFFFFF"/>
              <w:spacing w:before="100" w:beforeAutospacing="1" w:after="100" w:afterAutospacing="1" w:line="240" w:lineRule="auto"/>
              <w:rPr>
                <w:rFonts w:cs="Arial"/>
                <w:sz w:val="24"/>
                <w:szCs w:val="24"/>
              </w:rPr>
            </w:pPr>
            <w:hyperlink r:id="rId6" w:tooltip="Education and care services must have policies and procedures" w:history="1">
              <w:r w:rsidR="00392920" w:rsidRPr="000D529A">
                <w:rPr>
                  <w:rFonts w:eastAsia="Times New Roman" w:cs="Arial"/>
                  <w:sz w:val="24"/>
                  <w:szCs w:val="24"/>
                  <w:u w:val="single"/>
                  <w:lang w:val="en" w:eastAsia="en-AU"/>
                </w:rPr>
                <w:t>Regulation 168 (2)(a)</w:t>
              </w:r>
            </w:hyperlink>
          </w:p>
        </w:tc>
        <w:tc>
          <w:tcPr>
            <w:tcW w:w="7966" w:type="dxa"/>
            <w:shd w:val="clear" w:color="auto" w:fill="FFFFFF"/>
          </w:tcPr>
          <w:p w14:paraId="08777888" w14:textId="77777777" w:rsidR="00392920" w:rsidRPr="000D529A" w:rsidRDefault="00392920" w:rsidP="000F2BCD">
            <w:pPr>
              <w:rPr>
                <w:rFonts w:cs="Arial"/>
                <w:sz w:val="24"/>
                <w:szCs w:val="24"/>
              </w:rPr>
            </w:pPr>
          </w:p>
          <w:p w14:paraId="0C9B9AFD" w14:textId="77777777" w:rsidR="00392920" w:rsidRPr="000D529A" w:rsidRDefault="00392920" w:rsidP="00594DCE">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0D529A">
              <w:rPr>
                <w:rFonts w:eastAsia="Times New Roman" w:cs="Arial"/>
                <w:color w:val="000000"/>
                <w:spacing w:val="2"/>
                <w:sz w:val="24"/>
                <w:szCs w:val="24"/>
                <w:lang w:eastAsia="en-AU"/>
              </w:rPr>
              <w:t xml:space="preserve">The following department policies and relevant documents can be accessed from the </w:t>
            </w:r>
            <w:r w:rsidRPr="000D529A">
              <w:rPr>
                <w:rFonts w:eastAsia="Times New Roman" w:cs="Arial"/>
                <w:color w:val="000000" w:themeColor="text1"/>
                <w:spacing w:val="2"/>
                <w:sz w:val="24"/>
                <w:szCs w:val="24"/>
                <w:lang w:eastAsia="en-AU"/>
              </w:rPr>
              <w:t xml:space="preserve">preschool section of the department’s </w:t>
            </w:r>
            <w:hyperlink r:id="rId7" w:history="1">
              <w:r w:rsidRPr="000D529A">
                <w:rPr>
                  <w:rStyle w:val="Hyperlink"/>
                  <w:rFonts w:eastAsia="Times New Roman" w:cs="Arial"/>
                  <w:spacing w:val="2"/>
                  <w:sz w:val="24"/>
                  <w:szCs w:val="24"/>
                  <w:lang w:eastAsia="en-AU"/>
                </w:rPr>
                <w:t>website</w:t>
              </w:r>
            </w:hyperlink>
            <w:r w:rsidRPr="000D529A">
              <w:rPr>
                <w:rFonts w:eastAsia="Times New Roman" w:cs="Arial"/>
                <w:color w:val="000000" w:themeColor="text1"/>
                <w:spacing w:val="2"/>
                <w:sz w:val="24"/>
                <w:szCs w:val="24"/>
                <w:lang w:eastAsia="en-AU"/>
              </w:rPr>
              <w:t>;</w:t>
            </w:r>
          </w:p>
          <w:p w14:paraId="5FD1A9A6" w14:textId="5902B678" w:rsidR="00392920" w:rsidRPr="000D529A" w:rsidRDefault="00392920" w:rsidP="00594DCE">
            <w:pPr>
              <w:pStyle w:val="ListParagraph"/>
              <w:numPr>
                <w:ilvl w:val="0"/>
                <w:numId w:val="12"/>
              </w:numPr>
              <w:rPr>
                <w:rFonts w:cs="Arial"/>
                <w:sz w:val="24"/>
                <w:szCs w:val="24"/>
              </w:rPr>
            </w:pPr>
            <w:r w:rsidRPr="000D529A">
              <w:rPr>
                <w:rFonts w:eastAsia="Times New Roman" w:cs="Arial"/>
                <w:sz w:val="24"/>
                <w:szCs w:val="24"/>
                <w:lang w:val="en" w:eastAsia="en-AU"/>
              </w:rPr>
              <w:t>Nutrition in Schools Policy PD/2011/0420/V01</w:t>
            </w:r>
          </w:p>
          <w:p w14:paraId="3E7918CC" w14:textId="77777777" w:rsidR="00392920" w:rsidRPr="000D529A" w:rsidRDefault="00392920" w:rsidP="007306D0">
            <w:pPr>
              <w:shd w:val="clear" w:color="auto" w:fill="FFFFFF"/>
              <w:spacing w:before="100" w:beforeAutospacing="1" w:after="100" w:afterAutospacing="1" w:line="240" w:lineRule="auto"/>
              <w:rPr>
                <w:rFonts w:cs="Arial"/>
                <w:sz w:val="24"/>
                <w:szCs w:val="24"/>
              </w:rPr>
            </w:pPr>
          </w:p>
        </w:tc>
      </w:tr>
      <w:tr w:rsidR="00392920" w:rsidRPr="00905504" w14:paraId="3BA56A7D" w14:textId="77777777" w:rsidTr="00905504">
        <w:trPr>
          <w:trHeight w:val="12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4726B9" w14:textId="77777777" w:rsidR="00392920" w:rsidRPr="000D529A" w:rsidRDefault="00392920" w:rsidP="00FE6B7D">
            <w:pPr>
              <w:spacing w:line="240" w:lineRule="auto"/>
              <w:rPr>
                <w:rFonts w:cs="Arial"/>
                <w:b/>
                <w:sz w:val="24"/>
                <w:szCs w:val="24"/>
              </w:rPr>
            </w:pPr>
            <w:r w:rsidRPr="000D529A">
              <w:rPr>
                <w:rFonts w:eastAsia="Times New Roman" w:cs="Arial"/>
                <w:b/>
                <w:color w:val="000000"/>
                <w:spacing w:val="2"/>
                <w:sz w:val="24"/>
                <w:szCs w:val="24"/>
                <w:lang w:eastAsia="en-AU"/>
              </w:rPr>
              <w:t>Key resources:</w:t>
            </w:r>
          </w:p>
        </w:tc>
      </w:tr>
      <w:tr w:rsidR="00392920" w:rsidRPr="00905504" w14:paraId="6D45D5E0" w14:textId="77777777" w:rsidTr="00905504">
        <w:trPr>
          <w:trHeight w:val="120"/>
        </w:trPr>
        <w:tc>
          <w:tcPr>
            <w:tcW w:w="10773" w:type="dxa"/>
            <w:gridSpan w:val="2"/>
            <w:shd w:val="clear" w:color="auto" w:fill="FFFFFF"/>
          </w:tcPr>
          <w:p w14:paraId="53F30ABC" w14:textId="03D59AC5" w:rsidR="00392920" w:rsidRPr="000D529A" w:rsidRDefault="00392920" w:rsidP="00FE6B7D">
            <w:pPr>
              <w:spacing w:before="100" w:beforeAutospacing="1" w:after="100" w:afterAutospacing="1" w:line="240" w:lineRule="auto"/>
              <w:rPr>
                <w:rFonts w:cs="Arial"/>
                <w:i/>
                <w:sz w:val="24"/>
                <w:szCs w:val="24"/>
              </w:rPr>
            </w:pPr>
            <w:r w:rsidRPr="000D529A">
              <w:rPr>
                <w:rFonts w:cs="Arial"/>
                <w:sz w:val="24"/>
                <w:szCs w:val="24"/>
              </w:rPr>
              <w:t xml:space="preserve">Resources accessible through the </w:t>
            </w:r>
            <w:r w:rsidRPr="000D529A">
              <w:rPr>
                <w:rFonts w:eastAsia="Times New Roman" w:cs="Arial"/>
                <w:color w:val="000000" w:themeColor="text1"/>
                <w:spacing w:val="2"/>
                <w:sz w:val="24"/>
                <w:szCs w:val="24"/>
                <w:lang w:eastAsia="en-AU"/>
              </w:rPr>
              <w:t xml:space="preserve">preschool section of the department’s </w:t>
            </w:r>
            <w:hyperlink r:id="rId8" w:history="1">
              <w:r w:rsidRPr="000D529A">
                <w:rPr>
                  <w:rStyle w:val="Hyperlink"/>
                  <w:rFonts w:eastAsia="Times New Roman" w:cs="Arial"/>
                  <w:spacing w:val="2"/>
                  <w:sz w:val="24"/>
                  <w:szCs w:val="24"/>
                  <w:lang w:eastAsia="en-AU"/>
                </w:rPr>
                <w:t>website</w:t>
              </w:r>
            </w:hyperlink>
            <w:r w:rsidRPr="000D529A">
              <w:rPr>
                <w:rFonts w:eastAsia="Times New Roman" w:cs="Arial"/>
                <w:color w:val="000000" w:themeColor="text1"/>
                <w:spacing w:val="2"/>
                <w:sz w:val="24"/>
                <w:szCs w:val="24"/>
                <w:lang w:eastAsia="en-AU"/>
              </w:rPr>
              <w:t>;</w:t>
            </w:r>
          </w:p>
          <w:p w14:paraId="2DEFB985" w14:textId="77777777" w:rsidR="00392920" w:rsidRPr="000D529A" w:rsidRDefault="00392920" w:rsidP="00FE6B7D">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D529A">
              <w:rPr>
                <w:rFonts w:eastAsia="Times New Roman" w:cs="Arial"/>
                <w:b/>
                <w:sz w:val="24"/>
                <w:szCs w:val="24"/>
                <w:lang w:val="en" w:eastAsia="en-AU"/>
              </w:rPr>
              <w:t>Get up and grow: Healthy eating and physical activity for early childhood resources</w:t>
            </w:r>
            <w:r w:rsidRPr="000D529A">
              <w:rPr>
                <w:rFonts w:eastAsia="Times New Roman" w:cs="Arial"/>
                <w:sz w:val="24"/>
                <w:szCs w:val="24"/>
                <w:lang w:val="en" w:eastAsia="en-AU"/>
              </w:rPr>
              <w:t xml:space="preserve"> Australian Government Department of Health information that promotes the key messages of healthy eating and physical activity</w:t>
            </w:r>
          </w:p>
          <w:p w14:paraId="60ACFA62" w14:textId="77777777" w:rsidR="00392920" w:rsidRPr="000D529A" w:rsidRDefault="00392920" w:rsidP="00FE6B7D">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D529A">
              <w:rPr>
                <w:rFonts w:eastAsia="Times New Roman" w:cs="Arial"/>
                <w:sz w:val="24"/>
                <w:szCs w:val="24"/>
                <w:lang w:val="en" w:eastAsia="en-AU"/>
              </w:rPr>
              <w:t xml:space="preserve">NSW Health initiative </w:t>
            </w:r>
            <w:r w:rsidRPr="000D529A">
              <w:rPr>
                <w:rFonts w:eastAsia="Times New Roman" w:cs="Arial"/>
                <w:b/>
                <w:sz w:val="24"/>
                <w:szCs w:val="24"/>
                <w:lang w:val="en" w:eastAsia="en-AU"/>
              </w:rPr>
              <w:t>Munch and Move</w:t>
            </w:r>
            <w:r w:rsidRPr="000D529A">
              <w:rPr>
                <w:rFonts w:eastAsia="Times New Roman" w:cs="Arial"/>
                <w:sz w:val="24"/>
                <w:szCs w:val="24"/>
                <w:lang w:val="en" w:eastAsia="en-AU"/>
              </w:rPr>
              <w:t xml:space="preserve"> –  Healthy kids: eat well, get active</w:t>
            </w:r>
          </w:p>
          <w:p w14:paraId="2D388B54" w14:textId="111FF1A1" w:rsidR="00392920" w:rsidRPr="000D529A" w:rsidRDefault="00392920" w:rsidP="00FE6B7D">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D529A">
              <w:rPr>
                <w:rFonts w:eastAsia="Times New Roman" w:cs="Arial"/>
                <w:sz w:val="24"/>
                <w:szCs w:val="24"/>
                <w:lang w:val="en" w:eastAsia="en-AU"/>
              </w:rPr>
              <w:t xml:space="preserve">The early childhood resource hub provides practical information and best practice guidelines for </w:t>
            </w:r>
            <w:r w:rsidRPr="000D529A">
              <w:rPr>
                <w:rFonts w:eastAsia="Times New Roman" w:cs="Arial"/>
                <w:b/>
                <w:sz w:val="24"/>
                <w:szCs w:val="24"/>
                <w:lang w:val="en" w:eastAsia="en-AU"/>
              </w:rPr>
              <w:t>promoting healthy eating and nutrition in education and care services</w:t>
            </w:r>
          </w:p>
        </w:tc>
      </w:tr>
      <w:tr w:rsidR="00392920" w:rsidRPr="00905504" w14:paraId="29D407A6" w14:textId="77777777" w:rsidTr="00905504">
        <w:trPr>
          <w:trHeight w:val="12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B2AF3B4" w14:textId="77777777" w:rsidR="00392920" w:rsidRPr="000D529A" w:rsidRDefault="00392920" w:rsidP="00FE6B7D">
            <w:pPr>
              <w:spacing w:line="240" w:lineRule="auto"/>
              <w:rPr>
                <w:rFonts w:eastAsia="Times New Roman" w:cs="Arial"/>
                <w:b/>
                <w:color w:val="000000"/>
                <w:spacing w:val="2"/>
                <w:sz w:val="24"/>
                <w:szCs w:val="24"/>
                <w:lang w:eastAsia="en-AU"/>
              </w:rPr>
            </w:pPr>
            <w:r w:rsidRPr="000D529A">
              <w:rPr>
                <w:rFonts w:eastAsia="Times New Roman" w:cs="Arial"/>
                <w:b/>
                <w:color w:val="000000"/>
                <w:spacing w:val="2"/>
                <w:sz w:val="24"/>
                <w:szCs w:val="24"/>
                <w:lang w:eastAsia="en-AU"/>
              </w:rPr>
              <w:t>Procedures:</w:t>
            </w:r>
          </w:p>
        </w:tc>
      </w:tr>
      <w:tr w:rsidR="00392920" w:rsidRPr="00905504" w14:paraId="2C312418" w14:textId="77777777" w:rsidTr="00905504">
        <w:trPr>
          <w:trHeight w:val="120"/>
        </w:trPr>
        <w:tc>
          <w:tcPr>
            <w:tcW w:w="10773" w:type="dxa"/>
            <w:gridSpan w:val="2"/>
            <w:shd w:val="clear" w:color="auto" w:fill="FFFFFF"/>
          </w:tcPr>
          <w:p w14:paraId="15BF0452" w14:textId="77777777" w:rsidR="00392920" w:rsidRPr="000D529A" w:rsidRDefault="00392920" w:rsidP="00FE6B7D">
            <w:pPr>
              <w:pStyle w:val="ListParagraph"/>
              <w:rPr>
                <w:rFonts w:cs="Arial"/>
                <w:sz w:val="24"/>
                <w:szCs w:val="24"/>
              </w:rPr>
            </w:pPr>
          </w:p>
          <w:p w14:paraId="4FD28832" w14:textId="4E74E943" w:rsidR="00392920" w:rsidRPr="000D529A" w:rsidRDefault="00392920" w:rsidP="00FE6B7D">
            <w:pPr>
              <w:pStyle w:val="Heading1"/>
              <w:ind w:right="178"/>
              <w:rPr>
                <w:rFonts w:asciiTheme="minorHAnsi" w:hAnsiTheme="minorHAnsi" w:cs="Arial"/>
                <w:sz w:val="24"/>
                <w:szCs w:val="24"/>
              </w:rPr>
            </w:pPr>
            <w:r w:rsidRPr="000D529A">
              <w:rPr>
                <w:rFonts w:asciiTheme="minorHAnsi" w:hAnsiTheme="minorHAnsi" w:cs="Arial"/>
                <w:sz w:val="24"/>
                <w:szCs w:val="24"/>
              </w:rPr>
              <w:t xml:space="preserve">Provision of food and drinks </w:t>
            </w:r>
            <w:r w:rsidR="002C006C" w:rsidRPr="000D529A">
              <w:rPr>
                <w:rFonts w:asciiTheme="minorHAnsi" w:hAnsiTheme="minorHAnsi" w:cs="Arial"/>
                <w:sz w:val="24"/>
                <w:szCs w:val="24"/>
              </w:rPr>
              <w:t xml:space="preserve"> </w:t>
            </w:r>
          </w:p>
          <w:p w14:paraId="5ABFC180" w14:textId="77777777" w:rsidR="00392920" w:rsidRPr="000D529A" w:rsidRDefault="00392920" w:rsidP="00FE6B7D">
            <w:pPr>
              <w:ind w:left="120" w:right="178"/>
              <w:rPr>
                <w:rFonts w:cs="Arial"/>
                <w:i/>
                <w:sz w:val="24"/>
                <w:szCs w:val="24"/>
              </w:rPr>
            </w:pPr>
            <w:r w:rsidRPr="000D529A">
              <w:rPr>
                <w:rFonts w:cs="Arial"/>
                <w:i/>
                <w:sz w:val="24"/>
                <w:szCs w:val="24"/>
              </w:rPr>
              <w:t xml:space="preserve"> </w:t>
            </w:r>
          </w:p>
          <w:p w14:paraId="096F3574" w14:textId="0E124097" w:rsidR="00392920" w:rsidRPr="000D529A" w:rsidRDefault="00392920" w:rsidP="00392920">
            <w:pPr>
              <w:pStyle w:val="ListParagraph"/>
              <w:widowControl w:val="0"/>
              <w:numPr>
                <w:ilvl w:val="0"/>
                <w:numId w:val="13"/>
              </w:numPr>
              <w:tabs>
                <w:tab w:val="left" w:pos="896"/>
              </w:tabs>
              <w:spacing w:after="0" w:line="240" w:lineRule="auto"/>
              <w:rPr>
                <w:rFonts w:cs="Arial"/>
                <w:sz w:val="24"/>
                <w:szCs w:val="24"/>
              </w:rPr>
            </w:pPr>
            <w:r w:rsidRPr="000D529A">
              <w:rPr>
                <w:rFonts w:cs="Arial"/>
                <w:sz w:val="24"/>
                <w:szCs w:val="24"/>
              </w:rPr>
              <w:t>Families will provide their child with a water bottle each day, for the child to access as needed.  Water in a jug and clean cups will be provided outside for children to help themselves to, if required.</w:t>
            </w:r>
          </w:p>
          <w:p w14:paraId="0A62507A" w14:textId="77777777" w:rsidR="00392920" w:rsidRPr="000D529A" w:rsidRDefault="00392920" w:rsidP="00FE6B7D">
            <w:pPr>
              <w:pStyle w:val="BodyText"/>
              <w:spacing w:before="10"/>
              <w:rPr>
                <w:rFonts w:asciiTheme="minorHAnsi" w:hAnsiTheme="minorHAnsi" w:cs="Arial"/>
                <w:sz w:val="24"/>
                <w:szCs w:val="24"/>
              </w:rPr>
            </w:pPr>
          </w:p>
          <w:p w14:paraId="78B607AC" w14:textId="73E6A795" w:rsidR="00392920" w:rsidRPr="000D529A" w:rsidRDefault="00392920" w:rsidP="00392920">
            <w:pPr>
              <w:pStyle w:val="ListParagraph"/>
              <w:widowControl w:val="0"/>
              <w:numPr>
                <w:ilvl w:val="0"/>
                <w:numId w:val="13"/>
              </w:numPr>
              <w:tabs>
                <w:tab w:val="left" w:pos="896"/>
              </w:tabs>
              <w:spacing w:after="0" w:line="240" w:lineRule="auto"/>
              <w:ind w:right="617"/>
              <w:rPr>
                <w:rFonts w:cs="Arial"/>
                <w:sz w:val="24"/>
                <w:szCs w:val="24"/>
              </w:rPr>
            </w:pPr>
            <w:r w:rsidRPr="000D529A">
              <w:rPr>
                <w:rFonts w:cs="Arial"/>
                <w:sz w:val="24"/>
                <w:szCs w:val="24"/>
              </w:rPr>
              <w:t xml:space="preserve">Families will provide a packed morning tea and </w:t>
            </w:r>
            <w:r w:rsidR="002C006C" w:rsidRPr="000D529A">
              <w:rPr>
                <w:rFonts w:cs="Arial"/>
                <w:sz w:val="24"/>
                <w:szCs w:val="24"/>
              </w:rPr>
              <w:t>lunch for their child each day, or order it from the school canteen.</w:t>
            </w:r>
            <w:r w:rsidRPr="000D529A">
              <w:rPr>
                <w:rFonts w:cs="Arial"/>
                <w:sz w:val="24"/>
                <w:szCs w:val="24"/>
              </w:rPr>
              <w:t xml:space="preserve"> </w:t>
            </w:r>
          </w:p>
          <w:p w14:paraId="7A5149E4" w14:textId="77777777" w:rsidR="00392920" w:rsidRPr="000D529A" w:rsidRDefault="00392920" w:rsidP="00FE6B7D">
            <w:pPr>
              <w:pStyle w:val="ListParagraph"/>
              <w:tabs>
                <w:tab w:val="left" w:pos="896"/>
              </w:tabs>
              <w:ind w:right="399"/>
              <w:rPr>
                <w:rFonts w:cs="Arial"/>
                <w:sz w:val="24"/>
                <w:szCs w:val="24"/>
              </w:rPr>
            </w:pPr>
          </w:p>
          <w:p w14:paraId="1B8CAC23" w14:textId="77777777" w:rsidR="00392920" w:rsidRPr="000D529A" w:rsidRDefault="00392920" w:rsidP="00392920">
            <w:pPr>
              <w:pStyle w:val="ListParagraph"/>
              <w:widowControl w:val="0"/>
              <w:numPr>
                <w:ilvl w:val="0"/>
                <w:numId w:val="13"/>
              </w:numPr>
              <w:tabs>
                <w:tab w:val="left" w:pos="896"/>
              </w:tabs>
              <w:spacing w:after="0" w:line="240" w:lineRule="auto"/>
              <w:ind w:right="399"/>
              <w:rPr>
                <w:rFonts w:cs="Arial"/>
                <w:sz w:val="24"/>
                <w:szCs w:val="24"/>
              </w:rPr>
            </w:pPr>
            <w:r w:rsidRPr="000D529A">
              <w:rPr>
                <w:rFonts w:cs="Arial"/>
                <w:sz w:val="24"/>
                <w:szCs w:val="24"/>
              </w:rPr>
              <w:t>Families will be encouraged and supported to provide food and beverages that are nutritious and adequate in quantity, and take each child’s individual dietary requirements, growth and development needs and any specific cultural, religious or health requirements into</w:t>
            </w:r>
            <w:r w:rsidRPr="000D529A">
              <w:rPr>
                <w:rFonts w:cs="Arial"/>
                <w:spacing w:val="-21"/>
                <w:sz w:val="24"/>
                <w:szCs w:val="24"/>
              </w:rPr>
              <w:t xml:space="preserve"> </w:t>
            </w:r>
            <w:r w:rsidRPr="000D529A">
              <w:rPr>
                <w:rFonts w:cs="Arial"/>
                <w:sz w:val="24"/>
                <w:szCs w:val="24"/>
              </w:rPr>
              <w:t>consideration.</w:t>
            </w:r>
          </w:p>
          <w:p w14:paraId="7EB47B60" w14:textId="77777777" w:rsidR="00392920" w:rsidRPr="000D529A" w:rsidRDefault="00392920" w:rsidP="00FE6B7D">
            <w:pPr>
              <w:pStyle w:val="ListParagraph"/>
              <w:rPr>
                <w:rFonts w:cs="Arial"/>
                <w:sz w:val="24"/>
                <w:szCs w:val="24"/>
              </w:rPr>
            </w:pPr>
          </w:p>
          <w:p w14:paraId="6CEE08B5" w14:textId="11161DC0" w:rsidR="00392920" w:rsidRPr="000D529A" w:rsidRDefault="00392920" w:rsidP="00392920">
            <w:pPr>
              <w:pStyle w:val="ListParagraph"/>
              <w:widowControl w:val="0"/>
              <w:numPr>
                <w:ilvl w:val="0"/>
                <w:numId w:val="13"/>
              </w:numPr>
              <w:tabs>
                <w:tab w:val="left" w:pos="896"/>
              </w:tabs>
              <w:spacing w:after="0" w:line="240" w:lineRule="auto"/>
              <w:ind w:right="399"/>
              <w:rPr>
                <w:rFonts w:cs="Arial"/>
                <w:sz w:val="24"/>
                <w:szCs w:val="24"/>
              </w:rPr>
            </w:pPr>
            <w:r w:rsidRPr="000D529A">
              <w:rPr>
                <w:rFonts w:cs="Arial"/>
                <w:sz w:val="24"/>
                <w:szCs w:val="24"/>
              </w:rPr>
              <w:t>Families will be requested to place a frozen “ice brick” in their child’s lunch box to keep perishable items cool, or place such items in a communal container, to then be placed by an educator in the preschool fridge.</w:t>
            </w:r>
          </w:p>
          <w:p w14:paraId="010D8651" w14:textId="77777777" w:rsidR="00392920" w:rsidRPr="000D529A" w:rsidRDefault="00392920" w:rsidP="00392920">
            <w:pPr>
              <w:pStyle w:val="ListParagraph"/>
              <w:rPr>
                <w:rFonts w:cs="Arial"/>
                <w:sz w:val="24"/>
                <w:szCs w:val="24"/>
              </w:rPr>
            </w:pPr>
          </w:p>
          <w:p w14:paraId="25FBCF63" w14:textId="2F1EC583" w:rsidR="0089323B" w:rsidRDefault="00392920" w:rsidP="00872F4E">
            <w:pPr>
              <w:pStyle w:val="ListParagraph"/>
              <w:numPr>
                <w:ilvl w:val="0"/>
                <w:numId w:val="13"/>
              </w:numPr>
              <w:spacing w:before="240"/>
              <w:rPr>
                <w:rFonts w:cs="Arial"/>
                <w:sz w:val="24"/>
                <w:szCs w:val="24"/>
              </w:rPr>
            </w:pPr>
            <w:r w:rsidRPr="000D529A">
              <w:rPr>
                <w:rFonts w:cs="Arial"/>
                <w:sz w:val="24"/>
                <w:szCs w:val="24"/>
              </w:rPr>
              <w:lastRenderedPageBreak/>
              <w:t xml:space="preserve">When a child with a known food allergy enrols, the preschool teacher will consult with the child’s family and principal to develop a risk management plan to avoid exposure to known allergens.  </w:t>
            </w:r>
          </w:p>
          <w:p w14:paraId="75C38ECD" w14:textId="77777777" w:rsidR="00872F4E" w:rsidRPr="00872F4E" w:rsidRDefault="00872F4E" w:rsidP="00872F4E">
            <w:pPr>
              <w:pStyle w:val="ListParagraph"/>
              <w:rPr>
                <w:rFonts w:cs="Arial"/>
                <w:sz w:val="24"/>
                <w:szCs w:val="24"/>
              </w:rPr>
            </w:pPr>
          </w:p>
          <w:p w14:paraId="4A8BF1AE" w14:textId="77777777" w:rsidR="00872F4E" w:rsidRPr="00872F4E" w:rsidRDefault="00872F4E" w:rsidP="00872F4E">
            <w:pPr>
              <w:pStyle w:val="ListParagraph"/>
              <w:spacing w:before="240"/>
              <w:ind w:left="895"/>
              <w:rPr>
                <w:rFonts w:cs="Arial"/>
                <w:sz w:val="16"/>
                <w:szCs w:val="16"/>
              </w:rPr>
            </w:pPr>
            <w:bookmarkStart w:id="0" w:name="_GoBack"/>
            <w:bookmarkEnd w:id="0"/>
          </w:p>
          <w:p w14:paraId="4EE39282" w14:textId="77EA45AA" w:rsidR="00392920" w:rsidRDefault="00392920" w:rsidP="00392920">
            <w:pPr>
              <w:pStyle w:val="ListParagraph"/>
              <w:numPr>
                <w:ilvl w:val="0"/>
                <w:numId w:val="13"/>
              </w:numPr>
              <w:spacing w:before="240"/>
              <w:rPr>
                <w:rFonts w:cs="Arial"/>
                <w:sz w:val="24"/>
                <w:szCs w:val="24"/>
              </w:rPr>
            </w:pPr>
            <w:r w:rsidRPr="000D529A">
              <w:rPr>
                <w:rFonts w:cs="Arial"/>
                <w:sz w:val="24"/>
                <w:szCs w:val="24"/>
              </w:rPr>
              <w:t>Food will not be used as a punishment or reward.</w:t>
            </w:r>
          </w:p>
          <w:p w14:paraId="717F9213" w14:textId="77777777" w:rsidR="00872F4E" w:rsidRDefault="00872F4E" w:rsidP="00872F4E">
            <w:pPr>
              <w:pStyle w:val="ListParagraph"/>
              <w:spacing w:before="240"/>
              <w:ind w:left="895"/>
              <w:rPr>
                <w:rFonts w:cs="Arial"/>
                <w:sz w:val="24"/>
                <w:szCs w:val="24"/>
              </w:rPr>
            </w:pPr>
          </w:p>
          <w:p w14:paraId="5B025A4B" w14:textId="5B894476" w:rsidR="0089323B" w:rsidRPr="0089323B" w:rsidRDefault="0089323B" w:rsidP="0089323B">
            <w:pPr>
              <w:pStyle w:val="ListParagraph"/>
              <w:numPr>
                <w:ilvl w:val="0"/>
                <w:numId w:val="13"/>
              </w:numPr>
              <w:spacing w:before="240"/>
              <w:rPr>
                <w:rFonts w:cs="Arial"/>
                <w:sz w:val="24"/>
                <w:szCs w:val="24"/>
              </w:rPr>
            </w:pPr>
            <w:r>
              <w:rPr>
                <w:rFonts w:cs="Arial"/>
                <w:sz w:val="24"/>
                <w:szCs w:val="24"/>
              </w:rPr>
              <w:t xml:space="preserve">Preschool will have a limited supply of healthy food (e.g. fruit, bread and spreads) in case children are hungry after consuming their own food. Parents will be notified before children are given food, and reminded on pick up that food was supplied by preschool. </w:t>
            </w:r>
          </w:p>
          <w:p w14:paraId="63362970" w14:textId="77777777" w:rsidR="00392920" w:rsidRPr="000D529A" w:rsidRDefault="00392920" w:rsidP="00FE6B7D">
            <w:pPr>
              <w:spacing w:before="240"/>
              <w:rPr>
                <w:rFonts w:cs="Arial"/>
                <w:b/>
                <w:sz w:val="24"/>
                <w:szCs w:val="24"/>
              </w:rPr>
            </w:pPr>
            <w:r w:rsidRPr="000D529A">
              <w:rPr>
                <w:rFonts w:cs="Arial"/>
                <w:b/>
                <w:sz w:val="24"/>
                <w:szCs w:val="24"/>
              </w:rPr>
              <w:t>Food preparation and handling</w:t>
            </w:r>
          </w:p>
          <w:p w14:paraId="55D2BFA9" w14:textId="77777777" w:rsidR="00392920" w:rsidRPr="000D529A" w:rsidRDefault="00392920" w:rsidP="00392920">
            <w:pPr>
              <w:pStyle w:val="ListParagraph"/>
              <w:numPr>
                <w:ilvl w:val="0"/>
                <w:numId w:val="13"/>
              </w:numPr>
              <w:spacing w:before="240"/>
              <w:rPr>
                <w:rFonts w:cs="Arial"/>
                <w:sz w:val="24"/>
                <w:szCs w:val="24"/>
              </w:rPr>
            </w:pPr>
            <w:r w:rsidRPr="000D529A">
              <w:rPr>
                <w:rFonts w:cs="Arial"/>
                <w:sz w:val="24"/>
                <w:szCs w:val="24"/>
              </w:rPr>
              <w:t>The preschool kitchen will be kept clean and good hygiene and safety practices reinforced throughout all cooking activities.</w:t>
            </w:r>
          </w:p>
          <w:p w14:paraId="110F9089" w14:textId="77777777" w:rsidR="00392920" w:rsidRPr="000D529A" w:rsidRDefault="00392920" w:rsidP="00FE6B7D">
            <w:pPr>
              <w:pStyle w:val="ListParagraph"/>
              <w:spacing w:before="240"/>
              <w:rPr>
                <w:rFonts w:cs="Arial"/>
                <w:sz w:val="24"/>
                <w:szCs w:val="24"/>
              </w:rPr>
            </w:pPr>
          </w:p>
          <w:p w14:paraId="1D289EF4" w14:textId="77777777" w:rsidR="00392920" w:rsidRPr="000D529A" w:rsidRDefault="00392920" w:rsidP="00392920">
            <w:pPr>
              <w:pStyle w:val="ListParagraph"/>
              <w:numPr>
                <w:ilvl w:val="0"/>
                <w:numId w:val="13"/>
              </w:numPr>
              <w:spacing w:before="240"/>
              <w:rPr>
                <w:rFonts w:cs="Arial"/>
                <w:sz w:val="24"/>
                <w:szCs w:val="24"/>
              </w:rPr>
            </w:pPr>
            <w:r w:rsidRPr="000D529A">
              <w:rPr>
                <w:rFonts w:cs="Arial"/>
                <w:sz w:val="24"/>
                <w:szCs w:val="24"/>
              </w:rPr>
              <w:t xml:space="preserve">To reduce the risk of exposure to food allergens, staff in the preschools will follow the advice in </w:t>
            </w:r>
            <w:r w:rsidRPr="000D529A">
              <w:rPr>
                <w:rFonts w:cs="Arial"/>
                <w:i/>
                <w:sz w:val="24"/>
                <w:szCs w:val="24"/>
              </w:rPr>
              <w:t>Anaphylaxis Procedures for Schools.</w:t>
            </w:r>
          </w:p>
          <w:p w14:paraId="3A66BF8C" w14:textId="77777777" w:rsidR="00392920" w:rsidRPr="000D529A" w:rsidRDefault="00392920" w:rsidP="00FE6B7D">
            <w:pPr>
              <w:pStyle w:val="ListParagraph"/>
              <w:spacing w:before="240"/>
              <w:rPr>
                <w:rFonts w:cs="Arial"/>
                <w:sz w:val="24"/>
                <w:szCs w:val="24"/>
              </w:rPr>
            </w:pPr>
          </w:p>
          <w:p w14:paraId="12CF2D96" w14:textId="77777777" w:rsidR="00392920" w:rsidRPr="000D529A" w:rsidRDefault="00392920" w:rsidP="00392920">
            <w:pPr>
              <w:pStyle w:val="ListParagraph"/>
              <w:numPr>
                <w:ilvl w:val="0"/>
                <w:numId w:val="13"/>
              </w:numPr>
              <w:spacing w:before="240"/>
              <w:rPr>
                <w:rFonts w:cs="Arial"/>
                <w:sz w:val="24"/>
                <w:szCs w:val="24"/>
              </w:rPr>
            </w:pPr>
            <w:r w:rsidRPr="000D529A">
              <w:rPr>
                <w:rFonts w:cs="Arial"/>
                <w:sz w:val="24"/>
                <w:szCs w:val="24"/>
              </w:rPr>
              <w:t>If preparing food, or during group cooking activities, the following procedures will be followed for preparing and handling food:</w:t>
            </w:r>
          </w:p>
          <w:p w14:paraId="31149129" w14:textId="77777777" w:rsidR="00392920" w:rsidRPr="000D529A" w:rsidRDefault="00392920" w:rsidP="00FE6B7D">
            <w:pPr>
              <w:pStyle w:val="ListParagraph"/>
              <w:rPr>
                <w:rFonts w:cs="Arial"/>
                <w:sz w:val="24"/>
                <w:szCs w:val="24"/>
              </w:rPr>
            </w:pPr>
          </w:p>
          <w:p w14:paraId="7D11982D"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wash and dry hands before and afterwards</w:t>
            </w:r>
          </w:p>
          <w:p w14:paraId="2707DEBA"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do not handle food when ill</w:t>
            </w:r>
          </w:p>
          <w:p w14:paraId="73F83A18"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cover and seal any cuts or sores</w:t>
            </w:r>
          </w:p>
          <w:p w14:paraId="14D99139"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wash fruit and vegetables thoroughly</w:t>
            </w:r>
          </w:p>
          <w:p w14:paraId="79A4FDC3"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replace cutting boards and washing-up cloths on a regular basis</w:t>
            </w:r>
          </w:p>
          <w:p w14:paraId="49A81BAC"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use tongs or spoons when serving food</w:t>
            </w:r>
          </w:p>
          <w:p w14:paraId="513A7CCF"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keep food covered until served</w:t>
            </w:r>
          </w:p>
          <w:p w14:paraId="4BD2FD8C" w14:textId="77777777" w:rsidR="00392920" w:rsidRPr="000D529A" w:rsidRDefault="00392920" w:rsidP="002C006C">
            <w:pPr>
              <w:pStyle w:val="ListParagraph"/>
              <w:numPr>
                <w:ilvl w:val="0"/>
                <w:numId w:val="18"/>
              </w:numPr>
              <w:spacing w:before="240"/>
              <w:rPr>
                <w:rFonts w:cs="Arial"/>
                <w:sz w:val="24"/>
                <w:szCs w:val="24"/>
              </w:rPr>
            </w:pPr>
            <w:r w:rsidRPr="000D529A">
              <w:rPr>
                <w:rFonts w:cs="Arial"/>
                <w:sz w:val="24"/>
                <w:szCs w:val="24"/>
              </w:rPr>
              <w:t>ensure children are not in the kitchen during meal preparation.</w:t>
            </w:r>
          </w:p>
          <w:p w14:paraId="7855B05C" w14:textId="77777777" w:rsidR="00392920" w:rsidRPr="000D529A" w:rsidRDefault="00392920" w:rsidP="00FE6B7D">
            <w:pPr>
              <w:pStyle w:val="ListParagraph"/>
              <w:spacing w:before="240"/>
              <w:rPr>
                <w:rFonts w:cs="Arial"/>
                <w:sz w:val="24"/>
                <w:szCs w:val="24"/>
              </w:rPr>
            </w:pPr>
          </w:p>
          <w:p w14:paraId="0A5BA4B9" w14:textId="18377FD7" w:rsidR="00392920" w:rsidRPr="000D529A" w:rsidRDefault="00392920" w:rsidP="00392920">
            <w:pPr>
              <w:pStyle w:val="ListParagraph"/>
              <w:numPr>
                <w:ilvl w:val="0"/>
                <w:numId w:val="13"/>
              </w:numPr>
              <w:spacing w:before="240"/>
              <w:rPr>
                <w:rFonts w:cs="Arial"/>
                <w:sz w:val="24"/>
                <w:szCs w:val="24"/>
              </w:rPr>
            </w:pPr>
            <w:r w:rsidRPr="000D529A">
              <w:rPr>
                <w:rFonts w:cs="Arial"/>
                <w:sz w:val="24"/>
                <w:szCs w:val="24"/>
              </w:rPr>
              <w:t xml:space="preserve">A list of children and their reactive foods </w:t>
            </w:r>
            <w:r w:rsidR="002C006C" w:rsidRPr="000D529A">
              <w:rPr>
                <w:rFonts w:cs="Arial"/>
                <w:sz w:val="24"/>
                <w:szCs w:val="24"/>
              </w:rPr>
              <w:t xml:space="preserve">and any special dietary requirements </w:t>
            </w:r>
            <w:r w:rsidRPr="000D529A">
              <w:rPr>
                <w:rFonts w:cs="Arial"/>
                <w:sz w:val="24"/>
                <w:szCs w:val="24"/>
              </w:rPr>
              <w:t xml:space="preserve">will be updated regularly and displayed </w:t>
            </w:r>
            <w:r w:rsidR="002C006C" w:rsidRPr="000D529A">
              <w:rPr>
                <w:rFonts w:cs="Arial"/>
                <w:sz w:val="24"/>
                <w:szCs w:val="24"/>
              </w:rPr>
              <w:t xml:space="preserve">in the preschool kitchen and casual folder </w:t>
            </w:r>
            <w:r w:rsidRPr="000D529A">
              <w:rPr>
                <w:rFonts w:cs="Arial"/>
                <w:sz w:val="24"/>
                <w:szCs w:val="24"/>
              </w:rPr>
              <w:t xml:space="preserve">so that it can be seen by all adults involved in the program. </w:t>
            </w:r>
            <w:r w:rsidR="002C006C" w:rsidRPr="000D529A">
              <w:rPr>
                <w:rFonts w:cs="Arial"/>
                <w:sz w:val="24"/>
                <w:szCs w:val="24"/>
              </w:rPr>
              <w:t xml:space="preserve"> </w:t>
            </w:r>
          </w:p>
          <w:p w14:paraId="78CB04E0" w14:textId="77777777" w:rsidR="00392920" w:rsidRPr="000D529A" w:rsidRDefault="00392920" w:rsidP="00FE6B7D">
            <w:pPr>
              <w:pStyle w:val="ListParagraph"/>
              <w:tabs>
                <w:tab w:val="left" w:pos="896"/>
              </w:tabs>
              <w:ind w:right="413"/>
              <w:rPr>
                <w:rFonts w:cs="Arial"/>
                <w:sz w:val="24"/>
                <w:szCs w:val="24"/>
              </w:rPr>
            </w:pPr>
          </w:p>
          <w:p w14:paraId="47A1421D" w14:textId="77777777" w:rsidR="00392920" w:rsidRPr="000D529A" w:rsidRDefault="00392920" w:rsidP="00FE6B7D">
            <w:pPr>
              <w:pStyle w:val="Heading1"/>
              <w:ind w:left="100" w:right="85"/>
              <w:rPr>
                <w:rFonts w:asciiTheme="minorHAnsi" w:hAnsiTheme="minorHAnsi" w:cs="Arial"/>
                <w:sz w:val="24"/>
                <w:szCs w:val="24"/>
              </w:rPr>
            </w:pPr>
            <w:r w:rsidRPr="000D529A">
              <w:rPr>
                <w:rFonts w:asciiTheme="minorHAnsi" w:hAnsiTheme="minorHAnsi" w:cs="Arial"/>
                <w:sz w:val="24"/>
                <w:szCs w:val="24"/>
              </w:rPr>
              <w:t>Education and Information</w:t>
            </w:r>
          </w:p>
          <w:p w14:paraId="10723704" w14:textId="77777777" w:rsidR="00392920" w:rsidRPr="000D529A" w:rsidRDefault="00392920" w:rsidP="00FE6B7D">
            <w:pPr>
              <w:pStyle w:val="Heading1"/>
              <w:ind w:left="100" w:right="85"/>
              <w:rPr>
                <w:rFonts w:asciiTheme="minorHAnsi" w:hAnsiTheme="minorHAnsi" w:cs="Arial"/>
                <w:sz w:val="24"/>
                <w:szCs w:val="24"/>
              </w:rPr>
            </w:pPr>
          </w:p>
          <w:p w14:paraId="08B55E30" w14:textId="67C80086" w:rsidR="00392920" w:rsidRPr="000D529A" w:rsidRDefault="00392920" w:rsidP="00392920">
            <w:pPr>
              <w:pStyle w:val="ListParagraph"/>
              <w:widowControl w:val="0"/>
              <w:numPr>
                <w:ilvl w:val="0"/>
                <w:numId w:val="13"/>
              </w:numPr>
              <w:tabs>
                <w:tab w:val="left" w:pos="876"/>
              </w:tabs>
              <w:spacing w:after="0" w:line="240" w:lineRule="auto"/>
              <w:ind w:right="286"/>
              <w:contextualSpacing w:val="0"/>
              <w:rPr>
                <w:rFonts w:cs="Arial"/>
                <w:sz w:val="24"/>
                <w:szCs w:val="24"/>
              </w:rPr>
            </w:pPr>
            <w:r w:rsidRPr="000D529A">
              <w:rPr>
                <w:rFonts w:cs="Arial"/>
                <w:sz w:val="24"/>
                <w:szCs w:val="24"/>
              </w:rPr>
              <w:t xml:space="preserve">Educators will engage children in intentional learning experiences that are fun and enjoyable and incorporate the </w:t>
            </w:r>
            <w:r w:rsidRPr="000D529A">
              <w:rPr>
                <w:rFonts w:cs="Arial"/>
                <w:i/>
                <w:sz w:val="24"/>
                <w:szCs w:val="24"/>
              </w:rPr>
              <w:t>Munch and Move</w:t>
            </w:r>
            <w:r w:rsidRPr="000D529A">
              <w:rPr>
                <w:rFonts w:cs="Arial"/>
                <w:sz w:val="24"/>
                <w:szCs w:val="24"/>
              </w:rPr>
              <w:t xml:space="preserve"> six key messages around healthy</w:t>
            </w:r>
            <w:r w:rsidRPr="000D529A">
              <w:rPr>
                <w:rFonts w:cs="Arial"/>
                <w:spacing w:val="-9"/>
                <w:sz w:val="24"/>
                <w:szCs w:val="24"/>
              </w:rPr>
              <w:t xml:space="preserve"> </w:t>
            </w:r>
            <w:r w:rsidRPr="000D529A">
              <w:rPr>
                <w:rFonts w:cs="Arial"/>
                <w:sz w:val="24"/>
                <w:szCs w:val="24"/>
              </w:rPr>
              <w:t>eating</w:t>
            </w:r>
          </w:p>
          <w:p w14:paraId="4DD81E7D" w14:textId="77777777" w:rsidR="00392920" w:rsidRPr="000D529A" w:rsidRDefault="00392920" w:rsidP="00392920">
            <w:pPr>
              <w:pStyle w:val="ListParagraph"/>
              <w:widowControl w:val="0"/>
              <w:tabs>
                <w:tab w:val="left" w:pos="876"/>
              </w:tabs>
              <w:spacing w:after="0" w:line="240" w:lineRule="auto"/>
              <w:ind w:left="895" w:right="286"/>
              <w:contextualSpacing w:val="0"/>
              <w:rPr>
                <w:rFonts w:cs="Arial"/>
                <w:sz w:val="24"/>
                <w:szCs w:val="24"/>
              </w:rPr>
            </w:pPr>
          </w:p>
          <w:p w14:paraId="7B515AC4" w14:textId="66A8ADE3" w:rsidR="00392920" w:rsidRPr="000D529A" w:rsidRDefault="00392920" w:rsidP="00392920">
            <w:pPr>
              <w:pStyle w:val="ListParagraph"/>
              <w:numPr>
                <w:ilvl w:val="0"/>
                <w:numId w:val="13"/>
              </w:numPr>
              <w:spacing w:before="240"/>
              <w:rPr>
                <w:rFonts w:cs="Arial"/>
                <w:sz w:val="24"/>
                <w:szCs w:val="24"/>
              </w:rPr>
            </w:pPr>
            <w:r w:rsidRPr="000D529A">
              <w:rPr>
                <w:rFonts w:cs="Arial"/>
                <w:sz w:val="24"/>
                <w:szCs w:val="24"/>
              </w:rPr>
              <w:t>Preschool educators will provide a positive and healthy eating environment. They will act as role models, maintain good personal nutrition, eat with children and encourage independence and social skills at meal times.</w:t>
            </w:r>
          </w:p>
          <w:p w14:paraId="2A24247E" w14:textId="77777777" w:rsidR="002C006C" w:rsidRPr="000D529A" w:rsidRDefault="002C006C" w:rsidP="002C006C">
            <w:pPr>
              <w:pStyle w:val="ListParagraph"/>
              <w:rPr>
                <w:rFonts w:cs="Arial"/>
                <w:sz w:val="24"/>
                <w:szCs w:val="24"/>
              </w:rPr>
            </w:pPr>
          </w:p>
          <w:p w14:paraId="7023D80B" w14:textId="34FBE9D2" w:rsidR="002C006C" w:rsidRPr="000D529A" w:rsidRDefault="002C006C" w:rsidP="00392920">
            <w:pPr>
              <w:pStyle w:val="ListParagraph"/>
              <w:numPr>
                <w:ilvl w:val="0"/>
                <w:numId w:val="13"/>
              </w:numPr>
              <w:spacing w:before="240"/>
              <w:rPr>
                <w:rFonts w:cs="Arial"/>
                <w:sz w:val="24"/>
                <w:szCs w:val="24"/>
              </w:rPr>
            </w:pPr>
            <w:r w:rsidRPr="000D529A">
              <w:rPr>
                <w:rFonts w:cs="Arial"/>
                <w:sz w:val="24"/>
                <w:szCs w:val="24"/>
              </w:rPr>
              <w:t>At morning tea time, children will be encouraged to eat their fruit first.</w:t>
            </w:r>
          </w:p>
          <w:p w14:paraId="7B00F4D4" w14:textId="77777777" w:rsidR="002C006C" w:rsidRPr="000D529A" w:rsidRDefault="002C006C" w:rsidP="002C006C">
            <w:pPr>
              <w:pStyle w:val="ListParagraph"/>
              <w:rPr>
                <w:rFonts w:cs="Arial"/>
                <w:sz w:val="24"/>
                <w:szCs w:val="24"/>
              </w:rPr>
            </w:pPr>
          </w:p>
          <w:p w14:paraId="3F45FCD3" w14:textId="67B346B4" w:rsidR="002C006C" w:rsidRPr="000D529A" w:rsidRDefault="002C006C" w:rsidP="00392920">
            <w:pPr>
              <w:pStyle w:val="ListParagraph"/>
              <w:numPr>
                <w:ilvl w:val="0"/>
                <w:numId w:val="13"/>
              </w:numPr>
              <w:spacing w:before="240"/>
              <w:rPr>
                <w:rFonts w:cs="Arial"/>
                <w:sz w:val="24"/>
                <w:szCs w:val="24"/>
              </w:rPr>
            </w:pPr>
            <w:r w:rsidRPr="000D529A">
              <w:rPr>
                <w:rFonts w:cs="Arial"/>
                <w:sz w:val="24"/>
                <w:szCs w:val="24"/>
              </w:rPr>
              <w:t>If a child’s lunch is particularly unhealthy, the preschool teacher will suggest to the child’s family, alternative, healthy foods.</w:t>
            </w:r>
          </w:p>
          <w:p w14:paraId="346C18F5" w14:textId="77777777" w:rsidR="00392920" w:rsidRPr="000D529A" w:rsidRDefault="00392920" w:rsidP="00392920">
            <w:pPr>
              <w:pStyle w:val="ListParagraph"/>
              <w:widowControl w:val="0"/>
              <w:tabs>
                <w:tab w:val="left" w:pos="876"/>
              </w:tabs>
              <w:spacing w:after="0" w:line="266" w:lineRule="exact"/>
              <w:ind w:left="895" w:right="536"/>
              <w:contextualSpacing w:val="0"/>
              <w:rPr>
                <w:rFonts w:cs="Arial"/>
                <w:sz w:val="24"/>
                <w:szCs w:val="24"/>
              </w:rPr>
            </w:pPr>
          </w:p>
          <w:p w14:paraId="21B15C5D" w14:textId="0FE2F1C3" w:rsidR="00905504" w:rsidRPr="000D529A" w:rsidRDefault="00392920" w:rsidP="00905504">
            <w:pPr>
              <w:pStyle w:val="ListParagraph"/>
              <w:numPr>
                <w:ilvl w:val="0"/>
                <w:numId w:val="13"/>
              </w:numPr>
              <w:spacing w:before="240"/>
              <w:rPr>
                <w:rFonts w:cs="Arial"/>
                <w:sz w:val="24"/>
                <w:szCs w:val="24"/>
              </w:rPr>
            </w:pPr>
            <w:r w:rsidRPr="000D529A">
              <w:rPr>
                <w:rFonts w:cs="Arial"/>
                <w:sz w:val="24"/>
                <w:szCs w:val="24"/>
              </w:rPr>
              <w:t>The preschool will provide hard copy nutritional information to parents, in the foyer and the preschool handbook. This will support and encourage parents to send food to preschool that is nutritionally balanced.</w:t>
            </w:r>
          </w:p>
        </w:tc>
      </w:tr>
    </w:tbl>
    <w:p w14:paraId="3594533D" w14:textId="2430292F" w:rsidR="00387AEC" w:rsidRPr="00387AEC" w:rsidRDefault="00387AEC" w:rsidP="002C006C">
      <w:pPr>
        <w:rPr>
          <w:lang w:val="en-US"/>
        </w:rPr>
      </w:pPr>
    </w:p>
    <w:sectPr w:rsidR="00387AEC" w:rsidRPr="00387AEC" w:rsidSect="00905504">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hampagne &amp; Limousines">
    <w:altName w:val="Segoe UI"/>
    <w:charset w:val="00"/>
    <w:family w:val="swiss"/>
    <w:pitch w:val="variable"/>
    <w:sig w:usb0="00000001"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7BC"/>
    <w:multiLevelType w:val="hybridMultilevel"/>
    <w:tmpl w:val="A8E61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B0C51"/>
    <w:multiLevelType w:val="multilevel"/>
    <w:tmpl w:val="644C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674D1A"/>
    <w:multiLevelType w:val="hybridMultilevel"/>
    <w:tmpl w:val="91CCAD22"/>
    <w:lvl w:ilvl="0" w:tplc="F8B0195A">
      <w:start w:val="1"/>
      <w:numFmt w:val="bullet"/>
      <w:lvlText w:val=""/>
      <w:lvlJc w:val="left"/>
      <w:pPr>
        <w:ind w:left="895" w:hanging="361"/>
      </w:pPr>
      <w:rPr>
        <w:rFonts w:ascii="Symbol" w:eastAsia="Symbol" w:hAnsi="Symbol" w:cs="Symbol" w:hint="default"/>
        <w:w w:val="100"/>
        <w:sz w:val="22"/>
        <w:szCs w:val="22"/>
      </w:rPr>
    </w:lvl>
    <w:lvl w:ilvl="1" w:tplc="D4A41E6C">
      <w:start w:val="1"/>
      <w:numFmt w:val="bullet"/>
      <w:lvlText w:val="•"/>
      <w:lvlJc w:val="left"/>
      <w:pPr>
        <w:ind w:left="1874" w:hanging="361"/>
      </w:pPr>
      <w:rPr>
        <w:rFonts w:hint="default"/>
      </w:rPr>
    </w:lvl>
    <w:lvl w:ilvl="2" w:tplc="85A6C868">
      <w:start w:val="1"/>
      <w:numFmt w:val="bullet"/>
      <w:lvlText w:val="•"/>
      <w:lvlJc w:val="left"/>
      <w:pPr>
        <w:ind w:left="2849" w:hanging="361"/>
      </w:pPr>
      <w:rPr>
        <w:rFonts w:hint="default"/>
      </w:rPr>
    </w:lvl>
    <w:lvl w:ilvl="3" w:tplc="B538ACC6">
      <w:start w:val="1"/>
      <w:numFmt w:val="bullet"/>
      <w:lvlText w:val="•"/>
      <w:lvlJc w:val="left"/>
      <w:pPr>
        <w:ind w:left="3823" w:hanging="361"/>
      </w:pPr>
      <w:rPr>
        <w:rFonts w:hint="default"/>
      </w:rPr>
    </w:lvl>
    <w:lvl w:ilvl="4" w:tplc="C090F694">
      <w:start w:val="1"/>
      <w:numFmt w:val="bullet"/>
      <w:lvlText w:val="•"/>
      <w:lvlJc w:val="left"/>
      <w:pPr>
        <w:ind w:left="4798" w:hanging="361"/>
      </w:pPr>
      <w:rPr>
        <w:rFonts w:hint="default"/>
      </w:rPr>
    </w:lvl>
    <w:lvl w:ilvl="5" w:tplc="427E46BE">
      <w:start w:val="1"/>
      <w:numFmt w:val="bullet"/>
      <w:lvlText w:val="•"/>
      <w:lvlJc w:val="left"/>
      <w:pPr>
        <w:ind w:left="5773" w:hanging="361"/>
      </w:pPr>
      <w:rPr>
        <w:rFonts w:hint="default"/>
      </w:rPr>
    </w:lvl>
    <w:lvl w:ilvl="6" w:tplc="7458CA8A">
      <w:start w:val="1"/>
      <w:numFmt w:val="bullet"/>
      <w:lvlText w:val="•"/>
      <w:lvlJc w:val="left"/>
      <w:pPr>
        <w:ind w:left="6747" w:hanging="361"/>
      </w:pPr>
      <w:rPr>
        <w:rFonts w:hint="default"/>
      </w:rPr>
    </w:lvl>
    <w:lvl w:ilvl="7" w:tplc="CE762538">
      <w:start w:val="1"/>
      <w:numFmt w:val="bullet"/>
      <w:lvlText w:val="•"/>
      <w:lvlJc w:val="left"/>
      <w:pPr>
        <w:ind w:left="7722" w:hanging="361"/>
      </w:pPr>
      <w:rPr>
        <w:rFonts w:hint="default"/>
      </w:rPr>
    </w:lvl>
    <w:lvl w:ilvl="8" w:tplc="2B76C5A8">
      <w:start w:val="1"/>
      <w:numFmt w:val="bullet"/>
      <w:lvlText w:val="•"/>
      <w:lvlJc w:val="left"/>
      <w:pPr>
        <w:ind w:left="8697" w:hanging="361"/>
      </w:pPr>
      <w:rPr>
        <w:rFonts w:hint="default"/>
      </w:rPr>
    </w:lvl>
  </w:abstractNum>
  <w:abstractNum w:abstractNumId="5" w15:restartNumberingAfterBreak="0">
    <w:nsid w:val="20DD0618"/>
    <w:multiLevelType w:val="hybridMultilevel"/>
    <w:tmpl w:val="F864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EF1BFE"/>
    <w:multiLevelType w:val="hybridMultilevel"/>
    <w:tmpl w:val="35B4BD98"/>
    <w:lvl w:ilvl="0" w:tplc="7B74B64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81E37A9"/>
    <w:multiLevelType w:val="hybridMultilevel"/>
    <w:tmpl w:val="AA620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63820E1"/>
    <w:multiLevelType w:val="hybridMultilevel"/>
    <w:tmpl w:val="4388414C"/>
    <w:lvl w:ilvl="0" w:tplc="8C9E115C">
      <w:numFmt w:val="bullet"/>
      <w:lvlText w:val="-"/>
      <w:lvlJc w:val="left"/>
      <w:pPr>
        <w:ind w:left="1254" w:hanging="360"/>
      </w:pPr>
      <w:rPr>
        <w:rFonts w:ascii="Arial" w:eastAsia="Arial" w:hAnsi="Arial" w:cs="Arial" w:hint="default"/>
        <w:color w:val="auto"/>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16" w15:restartNumberingAfterBreak="0">
    <w:nsid w:val="76C533A2"/>
    <w:multiLevelType w:val="hybridMultilevel"/>
    <w:tmpl w:val="0EC4D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443AAB"/>
    <w:multiLevelType w:val="hybridMultilevel"/>
    <w:tmpl w:val="E64C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3"/>
  </w:num>
  <w:num w:numId="5">
    <w:abstractNumId w:val="8"/>
  </w:num>
  <w:num w:numId="6">
    <w:abstractNumId w:val="14"/>
  </w:num>
  <w:num w:numId="7">
    <w:abstractNumId w:val="3"/>
  </w:num>
  <w:num w:numId="8">
    <w:abstractNumId w:val="1"/>
  </w:num>
  <w:num w:numId="9">
    <w:abstractNumId w:val="10"/>
  </w:num>
  <w:num w:numId="10">
    <w:abstractNumId w:val="2"/>
  </w:num>
  <w:num w:numId="11">
    <w:abstractNumId w:val="17"/>
  </w:num>
  <w:num w:numId="12">
    <w:abstractNumId w:val="12"/>
  </w:num>
  <w:num w:numId="13">
    <w:abstractNumId w:val="4"/>
  </w:num>
  <w:num w:numId="14">
    <w:abstractNumId w:val="16"/>
  </w:num>
  <w:num w:numId="15">
    <w:abstractNumId w:val="5"/>
  </w:num>
  <w:num w:numId="16">
    <w:abstractNumId w:val="1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0D529A"/>
    <w:rsid w:val="00111C3F"/>
    <w:rsid w:val="00192B0D"/>
    <w:rsid w:val="001D3BEE"/>
    <w:rsid w:val="002923C7"/>
    <w:rsid w:val="002C006C"/>
    <w:rsid w:val="002F5D50"/>
    <w:rsid w:val="0035726C"/>
    <w:rsid w:val="00357296"/>
    <w:rsid w:val="00365CD3"/>
    <w:rsid w:val="00386A2D"/>
    <w:rsid w:val="00387AEC"/>
    <w:rsid w:val="00392920"/>
    <w:rsid w:val="003C2478"/>
    <w:rsid w:val="003D212C"/>
    <w:rsid w:val="003E0856"/>
    <w:rsid w:val="0040685C"/>
    <w:rsid w:val="00455FF2"/>
    <w:rsid w:val="004826E0"/>
    <w:rsid w:val="00496CFB"/>
    <w:rsid w:val="00522F4D"/>
    <w:rsid w:val="005523DE"/>
    <w:rsid w:val="00580F04"/>
    <w:rsid w:val="00594DCE"/>
    <w:rsid w:val="006178DE"/>
    <w:rsid w:val="006645EF"/>
    <w:rsid w:val="00677D58"/>
    <w:rsid w:val="006F0C78"/>
    <w:rsid w:val="007306D0"/>
    <w:rsid w:val="00777CA0"/>
    <w:rsid w:val="00777FBF"/>
    <w:rsid w:val="008058F0"/>
    <w:rsid w:val="00830C4B"/>
    <w:rsid w:val="008542B0"/>
    <w:rsid w:val="00872F4E"/>
    <w:rsid w:val="008775FC"/>
    <w:rsid w:val="0089323B"/>
    <w:rsid w:val="008B23AC"/>
    <w:rsid w:val="008E0169"/>
    <w:rsid w:val="008F7C6E"/>
    <w:rsid w:val="00905504"/>
    <w:rsid w:val="00910E38"/>
    <w:rsid w:val="00954AE4"/>
    <w:rsid w:val="00957ECD"/>
    <w:rsid w:val="009E0946"/>
    <w:rsid w:val="00A00D26"/>
    <w:rsid w:val="00A67E4B"/>
    <w:rsid w:val="00A73636"/>
    <w:rsid w:val="00B42E5F"/>
    <w:rsid w:val="00B525ED"/>
    <w:rsid w:val="00B731A9"/>
    <w:rsid w:val="00C844B6"/>
    <w:rsid w:val="00CC3307"/>
    <w:rsid w:val="00CC46CB"/>
    <w:rsid w:val="00D2413D"/>
    <w:rsid w:val="00D34CEB"/>
    <w:rsid w:val="00D61D2C"/>
    <w:rsid w:val="00D71205"/>
    <w:rsid w:val="00DB6BE2"/>
    <w:rsid w:val="00DD6AA7"/>
    <w:rsid w:val="00E211E8"/>
    <w:rsid w:val="00E24213"/>
    <w:rsid w:val="00E35D69"/>
    <w:rsid w:val="00E6765F"/>
    <w:rsid w:val="00ED1EAA"/>
    <w:rsid w:val="00EF009C"/>
    <w:rsid w:val="00EF4A13"/>
    <w:rsid w:val="00F02FC9"/>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42E5F"/>
    <w:pPr>
      <w:widowControl w:val="0"/>
      <w:spacing w:after="0" w:line="240" w:lineRule="auto"/>
      <w:ind w:left="120"/>
      <w:outlineLvl w:val="0"/>
    </w:pPr>
    <w:rPr>
      <w:rFonts w:ascii="Candara" w:eastAsia="Candara" w:hAnsi="Candara" w:cs="Candar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594DCE"/>
    <w:rPr>
      <w:color w:val="954F72" w:themeColor="followedHyperlink"/>
      <w:u w:val="single"/>
    </w:rPr>
  </w:style>
  <w:style w:type="character" w:customStyle="1" w:styleId="Heading1Char">
    <w:name w:val="Heading 1 Char"/>
    <w:basedOn w:val="DefaultParagraphFont"/>
    <w:link w:val="Heading1"/>
    <w:uiPriority w:val="1"/>
    <w:rsid w:val="00B42E5F"/>
    <w:rPr>
      <w:rFonts w:ascii="Candara" w:eastAsia="Candara" w:hAnsi="Candara" w:cs="Candara"/>
      <w:b/>
      <w:bCs/>
      <w:lang w:val="en-US"/>
    </w:rPr>
  </w:style>
  <w:style w:type="paragraph" w:styleId="BodyText">
    <w:name w:val="Body Text"/>
    <w:basedOn w:val="Normal"/>
    <w:link w:val="BodyTextChar"/>
    <w:uiPriority w:val="1"/>
    <w:qFormat/>
    <w:rsid w:val="00B42E5F"/>
    <w:pPr>
      <w:widowControl w:val="0"/>
      <w:spacing w:after="0" w:line="240" w:lineRule="auto"/>
    </w:pPr>
    <w:rPr>
      <w:rFonts w:ascii="Candara" w:eastAsia="Candara" w:hAnsi="Candara" w:cs="Candara"/>
      <w:lang w:val="en-US"/>
    </w:rPr>
  </w:style>
  <w:style w:type="character" w:customStyle="1" w:styleId="BodyTextChar">
    <w:name w:val="Body Text Char"/>
    <w:basedOn w:val="DefaultParagraphFont"/>
    <w:link w:val="BodyText"/>
    <w:uiPriority w:val="1"/>
    <w:rsid w:val="00B42E5F"/>
    <w:rPr>
      <w:rFonts w:ascii="Candara" w:eastAsia="Candara" w:hAnsi="Candara" w:cs="Candar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392317245">
      <w:bodyDiv w:val="1"/>
      <w:marLeft w:val="0"/>
      <w:marRight w:val="0"/>
      <w:marTop w:val="0"/>
      <w:marBottom w:val="0"/>
      <w:divBdr>
        <w:top w:val="none" w:sz="0" w:space="0" w:color="auto"/>
        <w:left w:val="none" w:sz="0" w:space="0" w:color="auto"/>
        <w:bottom w:val="none" w:sz="0" w:space="0" w:color="auto"/>
        <w:right w:val="none" w:sz="0" w:space="0" w:color="auto"/>
      </w:divBdr>
      <w:divsChild>
        <w:div w:id="1968312695">
          <w:marLeft w:val="0"/>
          <w:marRight w:val="0"/>
          <w:marTop w:val="0"/>
          <w:marBottom w:val="0"/>
          <w:divBdr>
            <w:top w:val="none" w:sz="0" w:space="0" w:color="auto"/>
            <w:left w:val="none" w:sz="0" w:space="0" w:color="auto"/>
            <w:bottom w:val="none" w:sz="0" w:space="0" w:color="auto"/>
            <w:right w:val="none" w:sz="0" w:space="0" w:color="auto"/>
          </w:divBdr>
          <w:divsChild>
            <w:div w:id="12093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3" Type="http://schemas.openxmlformats.org/officeDocument/2006/relationships/settings" Target="settings.xml"/><Relationship Id="rId7" Type="http://schemas.openxmlformats.org/officeDocument/2006/relationships/hyperlink" Target="https://education.nsw.gov.au/teaching-and-learning/curriculum/preschool/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nsw/consol_reg/eacsnr422/s168.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2018-06-15T01:41:00Z</cp:lastPrinted>
  <dcterms:created xsi:type="dcterms:W3CDTF">2020-03-13T01:50:00Z</dcterms:created>
  <dcterms:modified xsi:type="dcterms:W3CDTF">2020-03-13T01:50:00Z</dcterms:modified>
</cp:coreProperties>
</file>